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86AE" w14:textId="77777777" w:rsidR="00FC17FA" w:rsidRPr="00597F40" w:rsidRDefault="009C752E">
      <w:pPr>
        <w:rPr>
          <w:rFonts w:asciiTheme="majorBidi" w:hAnsiTheme="majorBidi" w:cstheme="majorBidi"/>
          <w:sz w:val="24"/>
          <w:szCs w:val="24"/>
        </w:rPr>
      </w:pPr>
      <w:r w:rsidRPr="00597F40">
        <w:rPr>
          <w:rFonts w:asciiTheme="majorBidi" w:hAnsiTheme="majorBidi" w:cstheme="majorBidi"/>
          <w:sz w:val="24"/>
          <w:szCs w:val="24"/>
        </w:rPr>
        <w:t>Plan upravljanja istraživačkim podacima</w:t>
      </w:r>
    </w:p>
    <w:p w14:paraId="7676779B" w14:textId="77777777" w:rsidR="009C752E" w:rsidRPr="00B076B9" w:rsidRDefault="009C752E">
      <w:pPr>
        <w:rPr>
          <w:rFonts w:asciiTheme="majorBidi" w:hAnsiTheme="majorBidi" w:cstheme="majorBidi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B076B9" w14:paraId="19063CE0" w14:textId="77777777" w:rsidTr="00AE7AD6">
        <w:trPr>
          <w:trHeight w:val="509"/>
        </w:trPr>
        <w:tc>
          <w:tcPr>
            <w:tcW w:w="13887" w:type="dxa"/>
            <w:gridSpan w:val="3"/>
            <w:shd w:val="clear" w:color="auto" w:fill="2E74B5" w:themeFill="accent5" w:themeFillShade="BF"/>
          </w:tcPr>
          <w:p w14:paraId="39D77091" w14:textId="77777777" w:rsidR="00551D1E" w:rsidRPr="00B076B9" w:rsidRDefault="00551D1E">
            <w:pPr>
              <w:rPr>
                <w:rFonts w:asciiTheme="majorBidi" w:hAnsiTheme="majorBidi" w:cstheme="majorBidi"/>
                <w:color w:val="2F5496" w:themeColor="accent1" w:themeShade="BF"/>
                <w:sz w:val="18"/>
                <w:szCs w:val="18"/>
              </w:rPr>
            </w:pPr>
            <w:r w:rsidRPr="00B076B9">
              <w:rPr>
                <w:rFonts w:asciiTheme="majorBidi" w:hAnsiTheme="majorBidi" w:cstheme="majorBidi"/>
                <w:sz w:val="20"/>
                <w:szCs w:val="20"/>
              </w:rPr>
              <w:t>Opće informacije</w:t>
            </w:r>
          </w:p>
        </w:tc>
      </w:tr>
      <w:tr w:rsidR="00FB1F03" w:rsidRPr="00B076B9" w14:paraId="226D8AD4" w14:textId="77777777" w:rsidTr="009C752E">
        <w:tc>
          <w:tcPr>
            <w:tcW w:w="421" w:type="dxa"/>
          </w:tcPr>
          <w:p w14:paraId="1F5A1AD2" w14:textId="77777777" w:rsidR="00FB1F03" w:rsidRPr="00B076B9" w:rsidRDefault="00FB1F0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FB1F03" w:rsidRPr="00B076B9" w:rsidRDefault="00FB1F03" w:rsidP="00D33B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Ime </w:t>
            </w:r>
            <w:r w:rsidR="009E5B57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i prezime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predlagatelja </w:t>
            </w:r>
          </w:p>
        </w:tc>
        <w:tc>
          <w:tcPr>
            <w:tcW w:w="9889" w:type="dxa"/>
          </w:tcPr>
          <w:p w14:paraId="1137BD80" w14:textId="737F0766" w:rsidR="00FB1F03" w:rsidRPr="00B076B9" w:rsidRDefault="0024234C" w:rsidP="00D33B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Kristian Đokić</w:t>
            </w:r>
          </w:p>
        </w:tc>
      </w:tr>
      <w:tr w:rsidR="007C47BE" w:rsidRPr="00B076B9" w14:paraId="0DABAC37" w14:textId="77777777" w:rsidTr="009C752E">
        <w:tc>
          <w:tcPr>
            <w:tcW w:w="421" w:type="dxa"/>
          </w:tcPr>
          <w:p w14:paraId="5F73AAC0" w14:textId="77777777" w:rsidR="007C47BE" w:rsidRPr="00B076B9" w:rsidRDefault="007C47B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7C47BE" w:rsidRPr="00B076B9" w:rsidRDefault="007C47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Matična organizacija</w:t>
            </w:r>
          </w:p>
        </w:tc>
        <w:tc>
          <w:tcPr>
            <w:tcW w:w="9889" w:type="dxa"/>
          </w:tcPr>
          <w:p w14:paraId="5459A214" w14:textId="6A3E9836" w:rsidR="007C47BE" w:rsidRPr="00B076B9" w:rsidRDefault="002423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Fakultet turizma i ruralnog razvoja</w:t>
            </w:r>
          </w:p>
        </w:tc>
      </w:tr>
      <w:tr w:rsidR="00D33BA0" w:rsidRPr="00B076B9" w14:paraId="75A3FECA" w14:textId="77777777" w:rsidTr="009C752E">
        <w:tc>
          <w:tcPr>
            <w:tcW w:w="421" w:type="dxa"/>
          </w:tcPr>
          <w:p w14:paraId="0DFA7062" w14:textId="77777777" w:rsidR="00D33BA0" w:rsidRPr="00B076B9" w:rsidRDefault="00D33BA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BB60E21" w14:textId="77777777" w:rsidR="00D33BA0" w:rsidRPr="00B076B9" w:rsidRDefault="00D33B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Naziv projekta</w:t>
            </w:r>
          </w:p>
        </w:tc>
        <w:tc>
          <w:tcPr>
            <w:tcW w:w="9889" w:type="dxa"/>
          </w:tcPr>
          <w:p w14:paraId="72490078" w14:textId="0815B912" w:rsidR="00D33BA0" w:rsidRPr="00B076B9" w:rsidRDefault="008134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Primjena strojnog učenja u obradi podataka dobivenih senzorima plina za analizu i klasifikaciju namirnica</w:t>
            </w:r>
          </w:p>
        </w:tc>
      </w:tr>
      <w:tr w:rsidR="009C752E" w:rsidRPr="00B076B9" w14:paraId="1FB8551A" w14:textId="77777777" w:rsidTr="00FB1F03">
        <w:tc>
          <w:tcPr>
            <w:tcW w:w="421" w:type="dxa"/>
            <w:shd w:val="clear" w:color="auto" w:fill="auto"/>
          </w:tcPr>
          <w:p w14:paraId="2F728DAF" w14:textId="77777777" w:rsidR="009C752E" w:rsidRPr="00B076B9" w:rsidRDefault="009C752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9C752E" w:rsidRPr="00B076B9" w:rsidRDefault="009C752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4A725875" w14:textId="7BC1E693" w:rsidR="009C752E" w:rsidRPr="00B076B9" w:rsidRDefault="00DE7E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Kristian Đokić</w:t>
            </w:r>
          </w:p>
        </w:tc>
      </w:tr>
      <w:tr w:rsidR="00551D1E" w:rsidRPr="00B076B9" w14:paraId="2B05D134" w14:textId="77777777" w:rsidTr="00AE7AD6">
        <w:trPr>
          <w:trHeight w:val="428"/>
        </w:trPr>
        <w:tc>
          <w:tcPr>
            <w:tcW w:w="421" w:type="dxa"/>
            <w:shd w:val="clear" w:color="auto" w:fill="2E74B5" w:themeFill="accent5" w:themeFillShade="BF"/>
          </w:tcPr>
          <w:p w14:paraId="7DA57CB1" w14:textId="7CB0F03A" w:rsidR="00551D1E" w:rsidRPr="00B076B9" w:rsidRDefault="002460C1" w:rsidP="00FB1F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076B9">
              <w:rPr>
                <w:rFonts w:asciiTheme="majorBidi" w:hAnsiTheme="majorBidi" w:cstheme="majorBidi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2"/>
            <w:shd w:val="clear" w:color="auto" w:fill="2E74B5" w:themeFill="accent5" w:themeFillShade="BF"/>
          </w:tcPr>
          <w:p w14:paraId="50AD7F9F" w14:textId="3D001EAB" w:rsidR="00551D1E" w:rsidRPr="00B076B9" w:rsidRDefault="00AE7AD6" w:rsidP="00551D1E">
            <w:pPr>
              <w:rPr>
                <w:rFonts w:asciiTheme="majorBidi" w:hAnsiTheme="majorBidi" w:cstheme="majorBidi"/>
                <w:sz w:val="20"/>
                <w:szCs w:val="18"/>
              </w:rPr>
            </w:pPr>
            <w:r w:rsidRPr="00B076B9">
              <w:rPr>
                <w:rFonts w:asciiTheme="majorBidi" w:hAnsiTheme="majorBidi" w:cstheme="majorBidi"/>
                <w:sz w:val="20"/>
                <w:szCs w:val="20"/>
              </w:rPr>
              <w:t>Podaci i dokumentacija</w:t>
            </w:r>
          </w:p>
        </w:tc>
      </w:tr>
      <w:tr w:rsidR="009C752E" w:rsidRPr="00B076B9" w14:paraId="1CCD42E7" w14:textId="77777777" w:rsidTr="009C752E">
        <w:tc>
          <w:tcPr>
            <w:tcW w:w="421" w:type="dxa"/>
          </w:tcPr>
          <w:p w14:paraId="19377496" w14:textId="77777777" w:rsidR="009C752E" w:rsidRPr="00B076B9" w:rsidRDefault="009C752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7F8056E9" w14:textId="3EE58B02" w:rsidR="009C752E" w:rsidRPr="00B076B9" w:rsidRDefault="00FB1F03" w:rsidP="00C440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Koje ćete podatke prikupljati, obrađivati, stvarati ili </w:t>
            </w:r>
            <w:r w:rsidR="00377FDD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se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ponovno </w:t>
            </w:r>
            <w:r w:rsidR="00377FDD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njima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koristiti? (navedite format, </w:t>
            </w:r>
            <w:r w:rsidR="00C4407D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vrstu i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opseg podataka)</w:t>
            </w:r>
          </w:p>
        </w:tc>
        <w:tc>
          <w:tcPr>
            <w:tcW w:w="9889" w:type="dxa"/>
          </w:tcPr>
          <w:p w14:paraId="50407D27" w14:textId="02A3A13D" w:rsidR="001F33D7" w:rsidRPr="00B076B9" w:rsidRDefault="004F6886" w:rsidP="00DE7E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Prikupljaju se podaci dobiveni mjerenjem sa </w:t>
            </w:r>
            <w:r w:rsidR="000253B6" w:rsidRPr="00B076B9">
              <w:rPr>
                <w:rFonts w:asciiTheme="majorBidi" w:hAnsiTheme="majorBidi" w:cstheme="majorBidi"/>
                <w:sz w:val="24"/>
                <w:szCs w:val="24"/>
              </w:rPr>
              <w:t>razvojnim kitom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37BD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Bosch </w:t>
            </w:r>
            <w:proofErr w:type="spellStart"/>
            <w:r w:rsidR="007D37BD" w:rsidRPr="00B076B9">
              <w:rPr>
                <w:rFonts w:asciiTheme="majorBidi" w:hAnsiTheme="majorBidi" w:cstheme="majorBidi"/>
                <w:sz w:val="24"/>
                <w:szCs w:val="24"/>
              </w:rPr>
              <w:t>Sensortec</w:t>
            </w:r>
            <w:proofErr w:type="spellEnd"/>
            <w:r w:rsidR="007D37BD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BME688. Na razvoj</w:t>
            </w:r>
            <w:r w:rsidR="00C4480B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7D37BD" w:rsidRPr="00B076B9">
              <w:rPr>
                <w:rFonts w:asciiTheme="majorBidi" w:hAnsiTheme="majorBidi" w:cstheme="majorBidi"/>
                <w:sz w:val="24"/>
                <w:szCs w:val="24"/>
              </w:rPr>
              <w:t>om kitu</w:t>
            </w:r>
            <w:r w:rsidR="00B02DC5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/pločici nalazi se osam </w:t>
            </w:r>
            <w:r w:rsidR="00B80A46" w:rsidRPr="00B076B9">
              <w:rPr>
                <w:rFonts w:asciiTheme="majorBidi" w:hAnsiTheme="majorBidi" w:cstheme="majorBidi"/>
                <w:sz w:val="24"/>
                <w:szCs w:val="24"/>
              </w:rPr>
              <w:t>BME688</w:t>
            </w:r>
            <w:r w:rsidR="00B02DC5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senzora, a radi se o </w:t>
            </w:r>
            <w:r w:rsidR="00B80A46" w:rsidRPr="00B076B9">
              <w:rPr>
                <w:rFonts w:asciiTheme="majorBidi" w:hAnsiTheme="majorBidi" w:cstheme="majorBidi"/>
                <w:sz w:val="24"/>
                <w:szCs w:val="24"/>
              </w:rPr>
              <w:t>plinsk</w:t>
            </w:r>
            <w:r w:rsidR="00B02DC5" w:rsidRPr="00B076B9">
              <w:rPr>
                <w:rFonts w:asciiTheme="majorBidi" w:hAnsiTheme="majorBidi" w:cstheme="majorBidi"/>
                <w:sz w:val="24"/>
                <w:szCs w:val="24"/>
              </w:rPr>
              <w:t>om</w:t>
            </w:r>
            <w:r w:rsidR="00B80A46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senzor</w:t>
            </w:r>
            <w:r w:rsidR="00B02DC5" w:rsidRPr="00B076B9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="00B80A46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s umjetnom inteligencijom (AI) i integriranim </w:t>
            </w:r>
            <w:proofErr w:type="spellStart"/>
            <w:r w:rsidR="00B80A46" w:rsidRPr="00B076B9">
              <w:rPr>
                <w:rFonts w:asciiTheme="majorBidi" w:hAnsiTheme="majorBidi" w:cstheme="majorBidi"/>
                <w:sz w:val="24"/>
                <w:szCs w:val="24"/>
              </w:rPr>
              <w:t>visokolinearnim</w:t>
            </w:r>
            <w:proofErr w:type="spellEnd"/>
            <w:r w:rsidR="00B80A46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i </w:t>
            </w:r>
            <w:proofErr w:type="spellStart"/>
            <w:r w:rsidR="00B80A46" w:rsidRPr="00B076B9">
              <w:rPr>
                <w:rFonts w:asciiTheme="majorBidi" w:hAnsiTheme="majorBidi" w:cstheme="majorBidi"/>
                <w:sz w:val="24"/>
                <w:szCs w:val="24"/>
              </w:rPr>
              <w:t>visokopreciznim</w:t>
            </w:r>
            <w:proofErr w:type="spellEnd"/>
            <w:r w:rsidR="00B80A46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senzorima tlaka, vlažnosti i temperature.</w:t>
            </w:r>
            <w:r w:rsidR="0010465C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32305" w:rsidRPr="00B076B9">
              <w:rPr>
                <w:rFonts w:asciiTheme="majorBidi" w:hAnsiTheme="majorBidi" w:cstheme="majorBidi"/>
                <w:sz w:val="24"/>
                <w:szCs w:val="24"/>
              </w:rPr>
              <w:t>Podaci</w:t>
            </w:r>
            <w:r w:rsidR="007617F3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će biti u JSON formatu, a osim navedenih vrijednosti (</w:t>
            </w:r>
            <w:r w:rsidR="000D0E8E" w:rsidRPr="00B076B9">
              <w:rPr>
                <w:rFonts w:asciiTheme="majorBidi" w:hAnsiTheme="majorBidi" w:cstheme="majorBidi"/>
                <w:sz w:val="24"/>
                <w:szCs w:val="24"/>
              </w:rPr>
              <w:t>otpor plinskog senzora</w:t>
            </w:r>
            <w:r w:rsidR="009009CF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140631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tlak, vlažnost i temperatura) u datotekama je dostupno </w:t>
            </w:r>
            <w:r w:rsidR="000D0E8E" w:rsidRPr="00B076B9">
              <w:rPr>
                <w:rFonts w:asciiTheme="majorBidi" w:hAnsiTheme="majorBidi" w:cstheme="majorBidi"/>
                <w:sz w:val="24"/>
                <w:szCs w:val="24"/>
              </w:rPr>
              <w:t>još 9 stupaca opisani</w:t>
            </w:r>
            <w:r w:rsidR="00081776" w:rsidRPr="00B076B9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0D0E8E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u </w:t>
            </w:r>
            <w:r w:rsidR="00081776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JSON </w:t>
            </w:r>
            <w:r w:rsidR="000D0E8E" w:rsidRPr="00B076B9">
              <w:rPr>
                <w:rFonts w:asciiTheme="majorBidi" w:hAnsiTheme="majorBidi" w:cstheme="majorBidi"/>
                <w:sz w:val="24"/>
                <w:szCs w:val="24"/>
              </w:rPr>
              <w:t>datoteci</w:t>
            </w:r>
            <w:r w:rsidR="00140631" w:rsidRPr="00B076B9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BD5388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328DE1CD" w14:textId="77777777" w:rsidR="002072AD" w:rsidRPr="00B076B9" w:rsidRDefault="002072AD" w:rsidP="00DE7E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Senzor će biti postavljen u staklenu posudu</w:t>
            </w:r>
            <w:r w:rsidR="00FD085B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od 0,5 l, a u </w:t>
            </w:r>
            <w:r w:rsidR="008B0F9D" w:rsidRPr="00B076B9">
              <w:rPr>
                <w:rFonts w:asciiTheme="majorBidi" w:hAnsiTheme="majorBidi" w:cstheme="majorBidi"/>
                <w:sz w:val="24"/>
                <w:szCs w:val="24"/>
              </w:rPr>
              <w:t>posudama</w:t>
            </w:r>
            <w:r w:rsidR="00FD085B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će biti</w:t>
            </w:r>
            <w:r w:rsidR="008B0F9D" w:rsidRPr="00B076B9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7B16EB19" w14:textId="4F1F09A2" w:rsidR="008B0F9D" w:rsidRPr="00B076B9" w:rsidRDefault="004C1A63" w:rsidP="008B0F9D">
            <w:pPr>
              <w:pStyle w:val="Odlomakpopisa"/>
              <w:numPr>
                <w:ilvl w:val="0"/>
                <w:numId w:val="2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Zrak</w:t>
            </w:r>
          </w:p>
          <w:p w14:paraId="6FB92B8C" w14:textId="45EE5175" w:rsidR="004C1A63" w:rsidRPr="00B076B9" w:rsidRDefault="004C1A63" w:rsidP="008B0F9D">
            <w:pPr>
              <w:pStyle w:val="Odlomakpopisa"/>
              <w:numPr>
                <w:ilvl w:val="0"/>
                <w:numId w:val="2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Svježe mlijeko termički neobrađeno</w:t>
            </w:r>
            <w:r w:rsidR="003100E0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(0,2 l)</w:t>
            </w:r>
          </w:p>
          <w:p w14:paraId="76739861" w14:textId="43579516" w:rsidR="004C1A63" w:rsidRPr="00B076B9" w:rsidRDefault="004C1A63" w:rsidP="008B0F9D">
            <w:pPr>
              <w:pStyle w:val="Odlomakpopisa"/>
              <w:numPr>
                <w:ilvl w:val="0"/>
                <w:numId w:val="2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Svježe mlijeko</w:t>
            </w:r>
            <w:r w:rsidR="008B7528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pasterizirano</w:t>
            </w:r>
            <w:r w:rsidR="003100E0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(0,2 l)</w:t>
            </w:r>
          </w:p>
          <w:p w14:paraId="10C7B6CC" w14:textId="77777777" w:rsidR="008B7528" w:rsidRPr="00B076B9" w:rsidRDefault="003100E0" w:rsidP="008B0F9D">
            <w:pPr>
              <w:pStyle w:val="Odlomakpopisa"/>
              <w:numPr>
                <w:ilvl w:val="0"/>
                <w:numId w:val="2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="008B7528" w:rsidRPr="00B076B9">
              <w:rPr>
                <w:rFonts w:asciiTheme="majorBidi" w:hAnsiTheme="majorBidi" w:cstheme="majorBidi"/>
                <w:sz w:val="24"/>
                <w:szCs w:val="24"/>
              </w:rPr>
              <w:t>HT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mlijeko sterilizirano (0,2 l)</w:t>
            </w:r>
          </w:p>
          <w:p w14:paraId="1C484D61" w14:textId="293D6C57" w:rsidR="00DE6C53" w:rsidRPr="00B076B9" w:rsidRDefault="00DE6C53" w:rsidP="00DE6C5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752E" w:rsidRPr="00B076B9" w14:paraId="7D6DDB0A" w14:textId="77777777" w:rsidTr="009C752E">
        <w:tc>
          <w:tcPr>
            <w:tcW w:w="421" w:type="dxa"/>
          </w:tcPr>
          <w:p w14:paraId="098C6865" w14:textId="77777777" w:rsidR="009C752E" w:rsidRPr="00B076B9" w:rsidRDefault="009C752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6A8DA150" w14:textId="26F98913" w:rsidR="009C752E" w:rsidRPr="00B076B9" w:rsidRDefault="00AA0075" w:rsidP="00551D1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Kako će se</w:t>
            </w:r>
            <w:r w:rsidR="00FB1F03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podaci prikupljati, obrađivati ili stvarati? (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ukratko </w:t>
            </w:r>
            <w:r w:rsidR="00FB1F03" w:rsidRPr="00B076B9">
              <w:rPr>
                <w:rFonts w:asciiTheme="majorBidi" w:hAnsiTheme="majorBidi" w:cstheme="majorBidi"/>
                <w:sz w:val="24"/>
                <w:szCs w:val="24"/>
              </w:rPr>
              <w:t>navedite metodologiju i procese osiguranja kvalitete te načine organiziranja podataka)</w:t>
            </w:r>
          </w:p>
        </w:tc>
        <w:tc>
          <w:tcPr>
            <w:tcW w:w="9889" w:type="dxa"/>
          </w:tcPr>
          <w:p w14:paraId="49E3E51F" w14:textId="77777777" w:rsidR="00BF5F10" w:rsidRPr="00B076B9" w:rsidRDefault="00BF5F10" w:rsidP="002E471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Mjerenje se obavlja u trajanju od 20 minuta u svakoj posudi. Mjerenja se ponavljaju svakih 24 sata, još tri puta nakon prvog mjerenja. U periodu između dva mjerenja uzorci su pohranjeni na sobnoj temperaturi (20° C).</w:t>
            </w:r>
          </w:p>
          <w:p w14:paraId="68C940CB" w14:textId="77777777" w:rsidR="009C752E" w:rsidRPr="00B076B9" w:rsidRDefault="000875FF" w:rsidP="002E471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Kvaliteta podataka </w:t>
            </w:r>
            <w:r w:rsidR="002A6847" w:rsidRPr="00B076B9">
              <w:rPr>
                <w:rFonts w:asciiTheme="majorBidi" w:hAnsiTheme="majorBidi" w:cstheme="majorBidi"/>
                <w:sz w:val="24"/>
                <w:szCs w:val="24"/>
              </w:rPr>
              <w:t>osigurat će se prethodn</w:t>
            </w:r>
            <w:r w:rsidR="007D5242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om pripremom </w:t>
            </w:r>
            <w:r w:rsidR="00126C61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razvojnog kita na način da bude spojen na napajanje 24 sata. S obzirom da se ne radi o laboratorijskoj opremi, nego o senzoru koji je namijenjen za </w:t>
            </w:r>
            <w:r w:rsidR="00A833B7" w:rsidRPr="00B076B9">
              <w:rPr>
                <w:rFonts w:asciiTheme="majorBidi" w:hAnsiTheme="majorBidi" w:cstheme="majorBidi"/>
                <w:sz w:val="24"/>
                <w:szCs w:val="24"/>
              </w:rPr>
              <w:t>primjenu u kućanskim aparatima</w:t>
            </w:r>
            <w:r w:rsidR="007D0B98" w:rsidRPr="00B076B9">
              <w:rPr>
                <w:rFonts w:asciiTheme="majorBidi" w:hAnsiTheme="majorBidi" w:cstheme="majorBidi"/>
                <w:sz w:val="24"/>
                <w:szCs w:val="24"/>
              </w:rPr>
              <w:t>, greška kod mjerenja hlapljivih spojeva je</w:t>
            </w:r>
            <w:r w:rsidR="001E1D4C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±15%.</w:t>
            </w:r>
          </w:p>
          <w:p w14:paraId="567263DC" w14:textId="683F03CD" w:rsidR="00A56F8D" w:rsidRPr="00B076B9" w:rsidRDefault="00A56F8D" w:rsidP="002E471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Podaci će biti pohranjeni u četiri mape pri čemu </w:t>
            </w:r>
            <w:r w:rsidR="00516DEE" w:rsidRPr="00B076B9">
              <w:rPr>
                <w:rFonts w:asciiTheme="majorBidi" w:hAnsiTheme="majorBidi" w:cstheme="majorBidi"/>
                <w:sz w:val="24"/>
                <w:szCs w:val="24"/>
              </w:rPr>
              <w:t>su nazivi mapa: DAN0, DAN1, DAN2 i DAN3.</w:t>
            </w:r>
            <w:r w:rsidR="00972C61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Samo ime mape govori koliko je prošlo dana od inicijalnog mjerenja.</w:t>
            </w:r>
          </w:p>
        </w:tc>
      </w:tr>
      <w:tr w:rsidR="009C752E" w:rsidRPr="00B076B9" w14:paraId="2278A496" w14:textId="77777777" w:rsidTr="009C752E">
        <w:tc>
          <w:tcPr>
            <w:tcW w:w="421" w:type="dxa"/>
          </w:tcPr>
          <w:p w14:paraId="7A7912F4" w14:textId="77777777" w:rsidR="009C752E" w:rsidRPr="00B076B9" w:rsidRDefault="009C752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11D91274" w14:textId="2ED0744D" w:rsidR="009C752E" w:rsidRPr="00B076B9" w:rsidRDefault="00B568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Koju ćete dokumentaciju i </w:t>
            </w:r>
            <w:proofErr w:type="spellStart"/>
            <w:r w:rsidRPr="00B076B9">
              <w:rPr>
                <w:rFonts w:asciiTheme="majorBidi" w:hAnsiTheme="majorBidi" w:cstheme="majorBidi"/>
                <w:sz w:val="24"/>
                <w:szCs w:val="24"/>
              </w:rPr>
              <w:t>metapodatke</w:t>
            </w:r>
            <w:proofErr w:type="spellEnd"/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ustupiti </w:t>
            </w:r>
            <w:r w:rsidR="00AA0075" w:rsidRPr="00B076B9">
              <w:rPr>
                <w:rFonts w:asciiTheme="majorBidi" w:hAnsiTheme="majorBidi" w:cstheme="majorBidi"/>
                <w:sz w:val="24"/>
                <w:szCs w:val="24"/>
              </w:rPr>
              <w:t>osim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podat</w:t>
            </w:r>
            <w:r w:rsidR="00AA0075" w:rsidRPr="00B076B9">
              <w:rPr>
                <w:rFonts w:asciiTheme="majorBidi" w:hAnsiTheme="majorBidi" w:cstheme="majorBidi"/>
                <w:sz w:val="24"/>
                <w:szCs w:val="24"/>
              </w:rPr>
              <w:t>aka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? (</w:t>
            </w:r>
            <w:r w:rsidR="00377FDD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navedite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koje su informacije potrebne korisnicima kako bi mogli čitati i interpretirati podatke u budućnosti</w:t>
            </w:r>
            <w:r w:rsidR="00377FDD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te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5E648DB0" w14:textId="38BCB38E" w:rsidR="009C752E" w:rsidRPr="00B076B9" w:rsidRDefault="003F417D" w:rsidP="009E5B57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 xml:space="preserve">S obzirom da su podaci pohranjeni u JSON formatu, uključeni su i </w:t>
            </w:r>
            <w:r w:rsidR="00C4480B" w:rsidRPr="00B076B9">
              <w:rPr>
                <w:rFonts w:asciiTheme="majorBidi" w:hAnsiTheme="majorBidi" w:cstheme="majorBidi"/>
                <w:bCs/>
                <w:sz w:val="24"/>
                <w:szCs w:val="24"/>
              </w:rPr>
              <w:t>meta podaci</w:t>
            </w:r>
            <w:r w:rsidRPr="00B076B9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koji</w:t>
            </w:r>
            <w:r w:rsidR="00035BD5" w:rsidRPr="00B076B9">
              <w:rPr>
                <w:rFonts w:asciiTheme="majorBidi" w:hAnsiTheme="majorBidi" w:cstheme="majorBidi"/>
                <w:bCs/>
                <w:sz w:val="24"/>
                <w:szCs w:val="24"/>
              </w:rPr>
              <w:t>ma su definirana značenja prikupljenih sirovih podataka.</w:t>
            </w:r>
            <w:r w:rsidR="00D449D4" w:rsidRPr="00B076B9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Datoteke sa sirovim podacima imaju ekstenziju </w:t>
            </w:r>
            <w:r w:rsidR="00D449D4" w:rsidRPr="00B076B9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„</w:t>
            </w:r>
            <w:proofErr w:type="spellStart"/>
            <w:r w:rsidR="00D449D4" w:rsidRPr="00C4480B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bmerawdata</w:t>
            </w:r>
            <w:proofErr w:type="spellEnd"/>
            <w:r w:rsidR="00D449D4" w:rsidRPr="00B076B9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“. </w:t>
            </w:r>
            <w:r w:rsidR="0015410F" w:rsidRPr="00B076B9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Za dalju upotrebu vjerojatno </w:t>
            </w:r>
            <w:r w:rsidR="00674C90" w:rsidRPr="00B076B9">
              <w:rPr>
                <w:rFonts w:asciiTheme="majorBidi" w:hAnsiTheme="majorBidi" w:cstheme="majorBidi"/>
                <w:bCs/>
                <w:sz w:val="24"/>
                <w:szCs w:val="24"/>
              </w:rPr>
              <w:t>će biti</w:t>
            </w:r>
            <w:r w:rsidR="0015410F" w:rsidRPr="00B076B9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potrebna konverzija podataka iz JSON formata u CSV ili XLSX format.</w:t>
            </w:r>
          </w:p>
          <w:p w14:paraId="4FA5B0B3" w14:textId="6D1A60BA" w:rsidR="00087828" w:rsidRPr="00B076B9" w:rsidRDefault="00087828" w:rsidP="009E5B57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Osim sirovih podataka dobivenih mjerenjem, dostupne su i JSON datoteke u kojima </w:t>
            </w:r>
            <w:r w:rsidR="009377D9" w:rsidRPr="00B076B9">
              <w:rPr>
                <w:rFonts w:asciiTheme="majorBidi" w:hAnsiTheme="majorBidi" w:cstheme="majorBidi"/>
                <w:bCs/>
                <w:sz w:val="24"/>
                <w:szCs w:val="24"/>
              </w:rPr>
              <w:t>su podaci o konfiguraciji razvojnih kitova/pločica</w:t>
            </w:r>
            <w:r w:rsidR="003B6532" w:rsidRPr="00B076B9">
              <w:rPr>
                <w:rFonts w:asciiTheme="majorBidi" w:hAnsiTheme="majorBidi" w:cstheme="majorBidi"/>
                <w:bCs/>
                <w:sz w:val="24"/>
                <w:szCs w:val="24"/>
              </w:rPr>
              <w:t>, a prepoznaju se po ekstenziji „</w:t>
            </w:r>
            <w:proofErr w:type="spellStart"/>
            <w:r w:rsidR="003B6532" w:rsidRPr="00C4480B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rmeconfig</w:t>
            </w:r>
            <w:proofErr w:type="spellEnd"/>
            <w:r w:rsidR="003B6532" w:rsidRPr="00B076B9">
              <w:rPr>
                <w:rFonts w:asciiTheme="majorBidi" w:hAnsiTheme="majorBidi" w:cstheme="majorBidi"/>
                <w:bCs/>
                <w:sz w:val="24"/>
                <w:szCs w:val="24"/>
              </w:rPr>
              <w:t>“.</w:t>
            </w:r>
            <w:r w:rsidR="00081776" w:rsidRPr="00B076B9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Priložena je i datoteka u kojoj su definirane oznake (</w:t>
            </w:r>
            <w:proofErr w:type="spellStart"/>
            <w:r w:rsidR="00081776" w:rsidRPr="00B076B9">
              <w:rPr>
                <w:rFonts w:asciiTheme="majorBidi" w:hAnsiTheme="majorBidi" w:cstheme="majorBidi"/>
                <w:bCs/>
                <w:sz w:val="24"/>
                <w:szCs w:val="24"/>
              </w:rPr>
              <w:t>labels</w:t>
            </w:r>
            <w:proofErr w:type="spellEnd"/>
            <w:r w:rsidR="00081776" w:rsidRPr="00B076B9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) za </w:t>
            </w:r>
            <w:r w:rsidR="00C147E5" w:rsidRPr="00B076B9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četiri mjerenja po danu, a ta datoteka je također u JSON formatu i ima nastavak </w:t>
            </w:r>
            <w:r w:rsidR="00814225" w:rsidRPr="00B076B9">
              <w:rPr>
                <w:rFonts w:asciiTheme="majorBidi" w:hAnsiTheme="majorBidi" w:cstheme="majorBidi"/>
                <w:bCs/>
                <w:sz w:val="24"/>
                <w:szCs w:val="24"/>
              </w:rPr>
              <w:t>„.</w:t>
            </w:r>
            <w:proofErr w:type="spellStart"/>
            <w:r w:rsidR="00814225" w:rsidRPr="00C4480B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bmelabelinfo</w:t>
            </w:r>
            <w:proofErr w:type="spellEnd"/>
            <w:r w:rsidR="00814225" w:rsidRPr="00B076B9">
              <w:rPr>
                <w:rFonts w:asciiTheme="majorBidi" w:hAnsiTheme="majorBidi" w:cstheme="majorBidi"/>
                <w:bCs/>
                <w:sz w:val="24"/>
                <w:szCs w:val="24"/>
              </w:rPr>
              <w:t>“.</w:t>
            </w:r>
            <w:r w:rsidR="000A7321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Navedene datoteke mogu se koristiti u programu Bosch AI-Studio.</w:t>
            </w:r>
          </w:p>
        </w:tc>
      </w:tr>
      <w:tr w:rsidR="00551D1E" w:rsidRPr="00B076B9" w14:paraId="516058F2" w14:textId="77777777" w:rsidTr="00AE7AD6">
        <w:trPr>
          <w:trHeight w:val="428"/>
        </w:trPr>
        <w:tc>
          <w:tcPr>
            <w:tcW w:w="421" w:type="dxa"/>
            <w:shd w:val="clear" w:color="auto" w:fill="2E74B5" w:themeFill="accent5" w:themeFillShade="BF"/>
          </w:tcPr>
          <w:p w14:paraId="094ED501" w14:textId="53FBEFD7" w:rsidR="00551D1E" w:rsidRPr="00B076B9" w:rsidRDefault="002460C1" w:rsidP="00900F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466" w:type="dxa"/>
            <w:gridSpan w:val="2"/>
            <w:shd w:val="clear" w:color="auto" w:fill="2E74B5" w:themeFill="accent5" w:themeFillShade="BF"/>
          </w:tcPr>
          <w:p w14:paraId="304E37EB" w14:textId="283D3846" w:rsidR="00551D1E" w:rsidRPr="00B076B9" w:rsidRDefault="00AE7AD6" w:rsidP="00B568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Etika, pravo i sigurnost</w:t>
            </w:r>
          </w:p>
          <w:p w14:paraId="43C400D2" w14:textId="77777777" w:rsidR="00551D1E" w:rsidRPr="00B076B9" w:rsidRDefault="00551D1E" w:rsidP="00900F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568B6" w:rsidRPr="00B076B9" w14:paraId="18CF314C" w14:textId="77777777" w:rsidTr="00900F85">
        <w:tc>
          <w:tcPr>
            <w:tcW w:w="421" w:type="dxa"/>
          </w:tcPr>
          <w:p w14:paraId="784121E3" w14:textId="77777777" w:rsidR="00B568B6" w:rsidRPr="00B076B9" w:rsidRDefault="00B568B6" w:rsidP="00900F8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75BE09D5" w14:textId="252099CB" w:rsidR="00B568B6" w:rsidRPr="00B076B9" w:rsidRDefault="00B568B6" w:rsidP="00280C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Jeste li ograničeni sporazumom o povjerljivosti? Imate li potrebna dopuštenja za prikupljanje, obradu, čuvanje i dijeljenje podataka? Jesu li </w:t>
            </w:r>
            <w:r w:rsidR="00C4407D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osobe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čiji se podaci </w:t>
            </w:r>
            <w:r w:rsidR="00280CBE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pohranjuju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informirani o tome i jesu li dali privolu? Koj</w:t>
            </w:r>
            <w:r w:rsidR="00AA0075" w:rsidRPr="00B076B9">
              <w:rPr>
                <w:rFonts w:asciiTheme="majorBidi" w:hAnsiTheme="majorBidi" w:cstheme="majorBidi"/>
                <w:sz w:val="24"/>
                <w:szCs w:val="24"/>
              </w:rPr>
              <w:t>im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ćete </w:t>
            </w:r>
            <w:r w:rsidR="00AA0075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se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metod</w:t>
            </w:r>
            <w:r w:rsidR="00AA0075" w:rsidRPr="00B076B9">
              <w:rPr>
                <w:rFonts w:asciiTheme="majorBidi" w:hAnsiTheme="majorBidi" w:cstheme="majorBidi"/>
                <w:sz w:val="24"/>
                <w:szCs w:val="24"/>
              </w:rPr>
              <w:t>ama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koristiti u svrhu zaštite osjetljivih podataka (GDPR</w:t>
            </w:r>
            <w:r w:rsidR="00AA0075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-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posebne kategorije osobnih podataka)?</w:t>
            </w:r>
          </w:p>
        </w:tc>
        <w:tc>
          <w:tcPr>
            <w:tcW w:w="9889" w:type="dxa"/>
          </w:tcPr>
          <w:p w14:paraId="168C20B3" w14:textId="3351A011" w:rsidR="00123649" w:rsidRPr="00B076B9" w:rsidRDefault="00DD185C" w:rsidP="00E210E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Mjere se karakteristike mlijeka</w:t>
            </w:r>
            <w:r w:rsidR="00944970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za koju ne vrijedi </w:t>
            </w:r>
            <w:r w:rsidR="003D69B7" w:rsidRPr="00B076B9">
              <w:rPr>
                <w:rFonts w:asciiTheme="majorBidi" w:hAnsiTheme="majorBidi" w:cstheme="majorBidi"/>
                <w:sz w:val="24"/>
                <w:szCs w:val="24"/>
              </w:rPr>
              <w:t>opisana</w:t>
            </w:r>
            <w:r w:rsidR="00944970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regulativa.</w:t>
            </w:r>
            <w:r w:rsidR="003D69B7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Količina mlijeka </w:t>
            </w:r>
            <w:r w:rsidR="000A7321">
              <w:rPr>
                <w:rFonts w:asciiTheme="majorBidi" w:hAnsiTheme="majorBidi" w:cstheme="majorBidi"/>
                <w:sz w:val="24"/>
                <w:szCs w:val="24"/>
              </w:rPr>
              <w:t>koja se koristi u mjerenjima</w:t>
            </w:r>
            <w:r w:rsidR="003D69B7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manja </w:t>
            </w:r>
            <w:r w:rsidR="000A7321">
              <w:rPr>
                <w:rFonts w:asciiTheme="majorBidi" w:hAnsiTheme="majorBidi" w:cstheme="majorBidi"/>
                <w:sz w:val="24"/>
                <w:szCs w:val="24"/>
              </w:rPr>
              <w:t xml:space="preserve">je </w:t>
            </w:r>
            <w:r w:rsidR="003D69B7" w:rsidRPr="00B076B9">
              <w:rPr>
                <w:rFonts w:asciiTheme="majorBidi" w:hAnsiTheme="majorBidi" w:cstheme="majorBidi"/>
                <w:sz w:val="24"/>
                <w:szCs w:val="24"/>
              </w:rPr>
              <w:t>od 1</w:t>
            </w:r>
            <w:r w:rsidR="000A7321">
              <w:rPr>
                <w:rFonts w:asciiTheme="majorBidi" w:hAnsiTheme="majorBidi" w:cstheme="majorBidi"/>
                <w:sz w:val="24"/>
                <w:szCs w:val="24"/>
              </w:rPr>
              <w:t xml:space="preserve"> litre</w:t>
            </w:r>
            <w:r w:rsidR="003D69B7" w:rsidRPr="00B076B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B568B6" w:rsidRPr="00B076B9" w14:paraId="1D09CA27" w14:textId="77777777" w:rsidTr="00900F85">
        <w:tc>
          <w:tcPr>
            <w:tcW w:w="421" w:type="dxa"/>
          </w:tcPr>
          <w:p w14:paraId="5FA2E1E9" w14:textId="77777777" w:rsidR="00B568B6" w:rsidRPr="00B076B9" w:rsidRDefault="00B568B6" w:rsidP="00900F8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06C1956B" w14:textId="35CD5CD7" w:rsidR="00B568B6" w:rsidRPr="00B076B9" w:rsidRDefault="008B0ACD" w:rsidP="00900F8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Kako će se</w:t>
            </w:r>
            <w:r w:rsidR="00B568B6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4B8DE151" w14:textId="6E701968" w:rsidR="00B568B6" w:rsidRPr="00B076B9" w:rsidRDefault="000A10F0" w:rsidP="00E210E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Podaci nisu osjetljivi i nema potrebe posebno ih štititi. </w:t>
            </w:r>
            <w:r w:rsidR="00B455F9" w:rsidRPr="00B076B9">
              <w:rPr>
                <w:rFonts w:asciiTheme="majorBidi" w:hAnsiTheme="majorBidi" w:cstheme="majorBidi"/>
                <w:sz w:val="24"/>
                <w:szCs w:val="24"/>
              </w:rPr>
              <w:t>Za vrijeme prikupljanja podataka, računalo na kojem se privremeno pohranjuju zaštićeno je lozinkom</w:t>
            </w:r>
            <w:r w:rsidR="00A647CD" w:rsidRPr="00B076B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B568B6" w:rsidRPr="00B076B9" w14:paraId="06E91672" w14:textId="77777777" w:rsidTr="00900F85">
        <w:tc>
          <w:tcPr>
            <w:tcW w:w="421" w:type="dxa"/>
          </w:tcPr>
          <w:p w14:paraId="1B9CF8F6" w14:textId="77777777" w:rsidR="00B568B6" w:rsidRPr="00B076B9" w:rsidRDefault="00B568B6" w:rsidP="00900F8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7007B115" w14:textId="2905C7C3" w:rsidR="00B568B6" w:rsidRPr="00B076B9" w:rsidRDefault="008B0ACD" w:rsidP="00900F8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Kako ćete</w:t>
            </w:r>
            <w:r w:rsidR="00B568B6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upravljati zaštitom autorskih prava i intelektualnog vlasništva? Tko će biti vlasnik podataka? Koje će se licenc</w:t>
            </w:r>
            <w:r w:rsidR="00AE0EDC" w:rsidRPr="00B076B9">
              <w:rPr>
                <w:rFonts w:asciiTheme="majorBidi" w:hAnsiTheme="majorBidi" w:cstheme="majorBidi"/>
                <w:sz w:val="24"/>
                <w:szCs w:val="24"/>
              </w:rPr>
              <w:t>ij</w:t>
            </w:r>
            <w:r w:rsidR="00B568B6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e primjenjivati na podatke? Koja će se ograničenja primjenjivati na </w:t>
            </w:r>
            <w:r w:rsidR="00B568B6" w:rsidRPr="00B076B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ponovnu uporabu osobnih podataka?</w:t>
            </w:r>
          </w:p>
        </w:tc>
        <w:tc>
          <w:tcPr>
            <w:tcW w:w="9889" w:type="dxa"/>
          </w:tcPr>
          <w:p w14:paraId="722169E9" w14:textId="477FE266" w:rsidR="00B568B6" w:rsidRPr="00B076B9" w:rsidRDefault="00DA7071" w:rsidP="002E471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Ne očekuje se da će rezultat istraživanja dovesti do patenta. Ostali problemi intelektualnog vlasništva će se u rješavati prema preporukama institucije [</w:t>
            </w:r>
            <w:r w:rsidR="00477953" w:rsidRPr="00B076B9">
              <w:rPr>
                <w:rFonts w:asciiTheme="majorBidi" w:hAnsiTheme="majorBidi" w:cstheme="majorBidi"/>
                <w:sz w:val="24"/>
                <w:szCs w:val="24"/>
              </w:rPr>
              <w:t>Fakultet turizma i ruralnog razvoja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]. Budući da podaci nisu podvrgnuti ugovoru, te se neće patentirati, objavit će se kao otvoreni podaci pod licencom Creative </w:t>
            </w:r>
            <w:proofErr w:type="spellStart"/>
            <w:r w:rsidRPr="00B076B9">
              <w:rPr>
                <w:rFonts w:asciiTheme="majorBidi" w:hAnsiTheme="majorBidi" w:cstheme="majorBidi"/>
                <w:sz w:val="24"/>
                <w:szCs w:val="24"/>
              </w:rPr>
              <w:t>Commons</w:t>
            </w:r>
            <w:proofErr w:type="spellEnd"/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CC0.</w:t>
            </w:r>
          </w:p>
        </w:tc>
      </w:tr>
      <w:tr w:rsidR="00551D1E" w:rsidRPr="00B076B9" w14:paraId="59790E92" w14:textId="77777777" w:rsidTr="00C670D4">
        <w:trPr>
          <w:trHeight w:val="428"/>
        </w:trPr>
        <w:tc>
          <w:tcPr>
            <w:tcW w:w="421" w:type="dxa"/>
            <w:shd w:val="clear" w:color="auto" w:fill="2E74B5" w:themeFill="accent5" w:themeFillShade="BF"/>
          </w:tcPr>
          <w:p w14:paraId="370EBE33" w14:textId="67D15CEB" w:rsidR="00551D1E" w:rsidRPr="00B076B9" w:rsidRDefault="002460C1" w:rsidP="00900F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13466" w:type="dxa"/>
            <w:gridSpan w:val="2"/>
            <w:shd w:val="clear" w:color="auto" w:fill="2E74B5" w:themeFill="accent5" w:themeFillShade="BF"/>
          </w:tcPr>
          <w:p w14:paraId="4BA37980" w14:textId="77777777" w:rsidR="00551D1E" w:rsidRPr="00B076B9" w:rsidRDefault="00551D1E" w:rsidP="00551D1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Pohrana i čuvanje podataka</w:t>
            </w:r>
          </w:p>
        </w:tc>
      </w:tr>
      <w:tr w:rsidR="00B568B6" w:rsidRPr="00B076B9" w14:paraId="4CEAA298" w14:textId="77777777" w:rsidTr="00900F85">
        <w:tc>
          <w:tcPr>
            <w:tcW w:w="421" w:type="dxa"/>
          </w:tcPr>
          <w:p w14:paraId="1430E689" w14:textId="77777777" w:rsidR="00B568B6" w:rsidRPr="00B076B9" w:rsidRDefault="00B568B6" w:rsidP="00900F8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3308D409" w14:textId="7C6254D0" w:rsidR="00B568B6" w:rsidRPr="00B076B9" w:rsidRDefault="00B568B6" w:rsidP="00D00ED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Kako će podaci biti pohranjeni </w:t>
            </w:r>
            <w:r w:rsidR="00E210EF" w:rsidRPr="00B076B9">
              <w:rPr>
                <w:rFonts w:asciiTheme="majorBidi" w:hAnsiTheme="majorBidi" w:cstheme="majorBidi"/>
                <w:sz w:val="24"/>
                <w:szCs w:val="24"/>
              </w:rPr>
              <w:t>i kako će biti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napravljen</w:t>
            </w:r>
            <w:r w:rsidR="008B0ACD" w:rsidRPr="00B076B9">
              <w:rPr>
                <w:rFonts w:asciiTheme="majorBidi" w:hAnsiTheme="majorBidi" w:cstheme="majorBidi"/>
                <w:sz w:val="24"/>
                <w:szCs w:val="24"/>
              </w:rPr>
              <w:t>a sigurnosna kopija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210EF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podataka </w:t>
            </w:r>
            <w:r w:rsidR="008B0ACD" w:rsidRPr="00B076B9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B076B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backup</w:t>
            </w:r>
            <w:r w:rsidR="008B0ACD" w:rsidRPr="00B076B9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tijekom istraživanja? Koji su kapaciteti čuvanja podataka koj</w:t>
            </w:r>
            <w:r w:rsidR="00150C73" w:rsidRPr="00B076B9">
              <w:rPr>
                <w:rFonts w:asciiTheme="majorBidi" w:hAnsiTheme="majorBidi" w:cstheme="majorBidi"/>
                <w:sz w:val="24"/>
                <w:szCs w:val="24"/>
              </w:rPr>
              <w:t>im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50C73" w:rsidRPr="00B076B9">
              <w:rPr>
                <w:rFonts w:asciiTheme="majorBidi" w:hAnsiTheme="majorBidi" w:cstheme="majorBidi"/>
                <w:sz w:val="24"/>
                <w:szCs w:val="24"/>
              </w:rPr>
              <w:t>raspolažete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? Koj</w:t>
            </w:r>
            <w:r w:rsidR="008B0ACD" w:rsidRPr="00B076B9">
              <w:rPr>
                <w:rFonts w:asciiTheme="majorBidi" w:hAnsiTheme="majorBidi" w:cstheme="majorBidi"/>
                <w:sz w:val="24"/>
                <w:szCs w:val="24"/>
              </w:rPr>
              <w:t>im se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procedur</w:t>
            </w:r>
            <w:r w:rsidR="008B0ACD" w:rsidRPr="00B076B9">
              <w:rPr>
                <w:rFonts w:asciiTheme="majorBidi" w:hAnsiTheme="majorBidi" w:cstheme="majorBidi"/>
                <w:sz w:val="24"/>
                <w:szCs w:val="24"/>
              </w:rPr>
              <w:t>ama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koristite</w:t>
            </w:r>
            <w:r w:rsidR="008B0ACD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za sigurnosnu kopiju (</w:t>
            </w:r>
            <w:r w:rsidR="008B0ACD" w:rsidRPr="00B076B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backup</w:t>
            </w:r>
            <w:r w:rsidR="008B0ACD" w:rsidRPr="00B076B9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9889" w:type="dxa"/>
          </w:tcPr>
          <w:p w14:paraId="74BB34EF" w14:textId="6B861549" w:rsidR="00B568B6" w:rsidRPr="00B076B9" w:rsidRDefault="005C39AF" w:rsidP="0056163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Elektronički podaci pohranit će se na računalu glavnog istraživača, pri čemu se sigurnosne kopije izrađuju nakon</w:t>
            </w:r>
            <w:r w:rsidR="001620EE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svake izmjene</w:t>
            </w:r>
            <w:r w:rsidR="005A74E4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datoteke</w:t>
            </w:r>
            <w:r w:rsidR="001620EE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ili pojave nove datoteke.</w:t>
            </w:r>
            <w:r w:rsidR="005A74E4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Za izradu sigurnosnih kopija koristi se sustav Microsoft </w:t>
            </w:r>
            <w:proofErr w:type="spellStart"/>
            <w:r w:rsidR="005A74E4" w:rsidRPr="00B076B9">
              <w:rPr>
                <w:rFonts w:asciiTheme="majorBidi" w:hAnsiTheme="majorBidi" w:cstheme="majorBidi"/>
                <w:sz w:val="24"/>
                <w:szCs w:val="24"/>
              </w:rPr>
              <w:t>One</w:t>
            </w:r>
            <w:r w:rsidR="00ED4F6E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5A74E4" w:rsidRPr="00B076B9">
              <w:rPr>
                <w:rFonts w:asciiTheme="majorBidi" w:hAnsiTheme="majorBidi" w:cstheme="majorBidi"/>
                <w:sz w:val="24"/>
                <w:szCs w:val="24"/>
              </w:rPr>
              <w:t>rive</w:t>
            </w:r>
            <w:proofErr w:type="spellEnd"/>
            <w:r w:rsidR="00FE1913" w:rsidRPr="00B076B9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C543E6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Kapacitet za pohranu iznosi 1TB, ali sirovi podaci </w:t>
            </w:r>
            <w:r w:rsidR="00B24BC9" w:rsidRPr="00B076B9">
              <w:rPr>
                <w:rFonts w:asciiTheme="majorBidi" w:hAnsiTheme="majorBidi" w:cstheme="majorBidi"/>
                <w:sz w:val="24"/>
                <w:szCs w:val="24"/>
              </w:rPr>
              <w:t>snimljeni u jednom danu ne prelaze veličinu od nekoliko MB.</w:t>
            </w:r>
          </w:p>
        </w:tc>
      </w:tr>
      <w:tr w:rsidR="00B568B6" w:rsidRPr="00B076B9" w14:paraId="4BE545D8" w14:textId="77777777" w:rsidTr="00900F85">
        <w:tc>
          <w:tcPr>
            <w:tcW w:w="421" w:type="dxa"/>
          </w:tcPr>
          <w:p w14:paraId="606C7F1A" w14:textId="77777777" w:rsidR="00B568B6" w:rsidRPr="00B076B9" w:rsidRDefault="00B568B6" w:rsidP="00900F8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3D54F923" w14:textId="77777777" w:rsidR="00B568B6" w:rsidRPr="00B076B9" w:rsidRDefault="00B568B6" w:rsidP="00900F8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Koji je vaš plan čuvanja podataka? U kojim će se formatima čuvati?</w:t>
            </w:r>
          </w:p>
        </w:tc>
        <w:tc>
          <w:tcPr>
            <w:tcW w:w="9889" w:type="dxa"/>
          </w:tcPr>
          <w:p w14:paraId="7FE694BE" w14:textId="35FEC469" w:rsidR="00B568B6" w:rsidRPr="00B076B9" w:rsidRDefault="00C711EC" w:rsidP="0056163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Podaci će se čuvati najmanje pet godina nakon završetka projekta u izvornom formatu dobivenom od strane razvojnog kita/pločice Bosch </w:t>
            </w:r>
            <w:proofErr w:type="spellStart"/>
            <w:r w:rsidRPr="00B076B9">
              <w:rPr>
                <w:rFonts w:asciiTheme="majorBidi" w:hAnsiTheme="majorBidi" w:cstheme="majorBidi"/>
                <w:sz w:val="24"/>
                <w:szCs w:val="24"/>
              </w:rPr>
              <w:t>Sensortec</w:t>
            </w:r>
            <w:proofErr w:type="spellEnd"/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BME688.</w:t>
            </w:r>
          </w:p>
        </w:tc>
      </w:tr>
      <w:tr w:rsidR="00551D1E" w:rsidRPr="00B076B9" w14:paraId="701F98D4" w14:textId="77777777" w:rsidTr="00C670D4">
        <w:trPr>
          <w:trHeight w:val="428"/>
        </w:trPr>
        <w:tc>
          <w:tcPr>
            <w:tcW w:w="421" w:type="dxa"/>
            <w:shd w:val="clear" w:color="auto" w:fill="2E74B5" w:themeFill="accent5" w:themeFillShade="BF"/>
          </w:tcPr>
          <w:p w14:paraId="35B53D05" w14:textId="5D4CC5D1" w:rsidR="00551D1E" w:rsidRPr="00B076B9" w:rsidRDefault="002460C1" w:rsidP="00900F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13466" w:type="dxa"/>
            <w:gridSpan w:val="2"/>
            <w:shd w:val="clear" w:color="auto" w:fill="2E74B5" w:themeFill="accent5" w:themeFillShade="BF"/>
          </w:tcPr>
          <w:p w14:paraId="04F2C296" w14:textId="77777777" w:rsidR="00551D1E" w:rsidRPr="00B076B9" w:rsidRDefault="00551D1E" w:rsidP="00551D1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  <w:lang w:val="pl-PL"/>
              </w:rPr>
              <w:t>Dijeljenje i ponovna uporaba podataka</w:t>
            </w:r>
          </w:p>
        </w:tc>
      </w:tr>
      <w:tr w:rsidR="00B568B6" w:rsidRPr="00B076B9" w14:paraId="6BE3CA7F" w14:textId="77777777" w:rsidTr="00900F85">
        <w:tc>
          <w:tcPr>
            <w:tcW w:w="421" w:type="dxa"/>
          </w:tcPr>
          <w:p w14:paraId="073700E5" w14:textId="77777777" w:rsidR="00B568B6" w:rsidRPr="00B076B9" w:rsidRDefault="00B568B6" w:rsidP="00900F8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6429F8AD" w14:textId="6CFC1294" w:rsidR="00B568B6" w:rsidRPr="00B076B9" w:rsidRDefault="00B568B6" w:rsidP="00AF0AA3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bookmarkStart w:id="0" w:name="_Hlk71005756"/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Kako i gdje će </w:t>
            </w:r>
            <w:r w:rsidR="00AF0AA3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se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podaci dije</w:t>
            </w:r>
            <w:r w:rsidR="00AF0AA3" w:rsidRPr="00B076B9">
              <w:rPr>
                <w:rFonts w:asciiTheme="majorBidi" w:hAnsiTheme="majorBidi" w:cstheme="majorBidi"/>
                <w:sz w:val="24"/>
                <w:szCs w:val="24"/>
              </w:rPr>
              <w:t>liti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? Na kojem repozitoriju planirate dijeliti podatke? Kako će potencijalni korisnici </w:t>
            </w:r>
            <w:r w:rsidR="00E210EF" w:rsidRPr="00B076B9">
              <w:rPr>
                <w:rFonts w:asciiTheme="majorBidi" w:hAnsiTheme="majorBidi" w:cstheme="majorBidi"/>
                <w:sz w:val="24"/>
                <w:szCs w:val="24"/>
              </w:rPr>
              <w:t>do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znati za podatke?</w:t>
            </w:r>
            <w:bookmarkEnd w:id="0"/>
          </w:p>
        </w:tc>
        <w:tc>
          <w:tcPr>
            <w:tcW w:w="9889" w:type="dxa"/>
          </w:tcPr>
          <w:p w14:paraId="66D747A1" w14:textId="5375F77C" w:rsidR="00B568B6" w:rsidRPr="00B076B9" w:rsidRDefault="00E04C87" w:rsidP="0056163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Konačnu verziju skupa podatka voditelj projekta podijelit će putem institucijskog repozitorija [</w:t>
            </w:r>
            <w:r w:rsidR="005933F1" w:rsidRPr="00B076B9">
              <w:rPr>
                <w:rFonts w:asciiTheme="majorBidi" w:hAnsiTheme="majorBidi" w:cstheme="majorBidi"/>
                <w:sz w:val="24"/>
                <w:szCs w:val="24"/>
              </w:rPr>
              <w:t>Fakultet turizma i ruralnog razvoja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] uspostavljenog u nacionalnom sustavu</w:t>
            </w:r>
            <w:r w:rsidR="005933F1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Dabar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. Podaci će biti objavljeni pod CC0 licencom. Institucijski repozitorij u sustavu Dabar </w:t>
            </w:r>
            <w:r w:rsidR="0081345E">
              <w:rPr>
                <w:rFonts w:asciiTheme="majorBidi" w:hAnsiTheme="majorBidi" w:cstheme="majorBidi"/>
                <w:sz w:val="24"/>
                <w:szCs w:val="24"/>
              </w:rPr>
              <w:t>odabran je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jer podržava FAIR principe: skupovima dodjeljuje trajni identifikator URN:NBN, osigurava vidljivost podataka putem </w:t>
            </w:r>
            <w:proofErr w:type="spellStart"/>
            <w:r w:rsidRPr="00B076B9">
              <w:rPr>
                <w:rFonts w:asciiTheme="majorBidi" w:hAnsiTheme="majorBidi" w:cstheme="majorBidi"/>
                <w:sz w:val="24"/>
                <w:szCs w:val="24"/>
              </w:rPr>
              <w:t>OpenAIRE</w:t>
            </w:r>
            <w:proofErr w:type="spellEnd"/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portala i Google </w:t>
            </w:r>
            <w:proofErr w:type="spellStart"/>
            <w:r w:rsidRPr="00B076B9">
              <w:rPr>
                <w:rFonts w:asciiTheme="majorBidi" w:hAnsiTheme="majorBidi" w:cstheme="majorBidi"/>
                <w:sz w:val="24"/>
                <w:szCs w:val="24"/>
              </w:rPr>
              <w:t>Scholara</w:t>
            </w:r>
            <w:proofErr w:type="spellEnd"/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te tražilice dabar.srce.hr, a ujedno doprinosi vidljivosti i transparentnosti rada.</w:t>
            </w:r>
          </w:p>
        </w:tc>
      </w:tr>
      <w:tr w:rsidR="00B568B6" w:rsidRPr="00B076B9" w14:paraId="45CDAAA1" w14:textId="77777777" w:rsidTr="00900F85">
        <w:tc>
          <w:tcPr>
            <w:tcW w:w="421" w:type="dxa"/>
          </w:tcPr>
          <w:p w14:paraId="1CDC5044" w14:textId="77777777" w:rsidR="00B568B6" w:rsidRPr="00B076B9" w:rsidRDefault="00B568B6" w:rsidP="00900F8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4B000A5B" w14:textId="58184709" w:rsidR="00B568B6" w:rsidRPr="00B076B9" w:rsidRDefault="00B568B6" w:rsidP="00AF0AA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Ako postoje podaci koji se ne smiju dijeliti (prijavitelji vezani zakonskim, etičkim, autorskim pravila, povjerljivošću i sl.), pojasnite razloge ograničenja.</w:t>
            </w:r>
          </w:p>
        </w:tc>
        <w:tc>
          <w:tcPr>
            <w:tcW w:w="9889" w:type="dxa"/>
          </w:tcPr>
          <w:p w14:paraId="5B9A341A" w14:textId="0DA76BEC" w:rsidR="00B568B6" w:rsidRPr="00B076B9" w:rsidRDefault="001A6BA7" w:rsidP="00AF0AA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Svi podaci se smiju dijeliti i ne postoji ograničenje </w:t>
            </w:r>
            <w:r w:rsidR="00B076B9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za dijeljenje podataka, osim onih definiranih samom licencom. </w:t>
            </w:r>
          </w:p>
        </w:tc>
      </w:tr>
      <w:tr w:rsidR="00B568B6" w:rsidRPr="00B076B9" w14:paraId="2AB2A22E" w14:textId="77777777" w:rsidTr="00900F85">
        <w:tc>
          <w:tcPr>
            <w:tcW w:w="421" w:type="dxa"/>
          </w:tcPr>
          <w:p w14:paraId="7E17AC84" w14:textId="77777777" w:rsidR="00B568B6" w:rsidRPr="00B076B9" w:rsidRDefault="00B568B6" w:rsidP="00900F8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6D422F79" w14:textId="7DE44CF5" w:rsidR="00B568B6" w:rsidRPr="00B076B9" w:rsidRDefault="00B568B6" w:rsidP="00551D1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Potvrdite da ćete </w:t>
            </w:r>
            <w:r w:rsidR="00377FDD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se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koristiti digitalni</w:t>
            </w:r>
            <w:r w:rsidR="00377FDD" w:rsidRPr="00B076B9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repozitorij</w:t>
            </w:r>
            <w:r w:rsidR="00377FDD" w:rsidRPr="00B076B9">
              <w:rPr>
                <w:rFonts w:asciiTheme="majorBidi" w:hAnsiTheme="majorBidi" w:cstheme="majorBidi"/>
                <w:sz w:val="24"/>
                <w:szCs w:val="24"/>
              </w:rPr>
              <w:t>em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koji je u skladu s načelima </w:t>
            </w:r>
            <w:r w:rsidRPr="00B076B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FAIR</w:t>
            </w:r>
            <w:r w:rsidR="0089658A" w:rsidRPr="00B076B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-a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889" w:type="dxa"/>
          </w:tcPr>
          <w:p w14:paraId="491E4E67" w14:textId="6AEB90A6" w:rsidR="00B568B6" w:rsidRPr="00B076B9" w:rsidRDefault="005933F1" w:rsidP="00AF0AA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Potvrđujem</w:t>
            </w:r>
          </w:p>
        </w:tc>
      </w:tr>
      <w:tr w:rsidR="00B568B6" w:rsidRPr="00B076B9" w14:paraId="15FCB0F9" w14:textId="77777777" w:rsidTr="00900F85">
        <w:tc>
          <w:tcPr>
            <w:tcW w:w="421" w:type="dxa"/>
          </w:tcPr>
          <w:p w14:paraId="2204939B" w14:textId="77777777" w:rsidR="00B568B6" w:rsidRPr="00B076B9" w:rsidRDefault="00B568B6" w:rsidP="00900F8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249F736F" w14:textId="7572D75D" w:rsidR="00B568B6" w:rsidRPr="00B076B9" w:rsidRDefault="00B568B6" w:rsidP="00900F8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Potvrdite da ćete </w:t>
            </w:r>
            <w:r w:rsidR="00377FDD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se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koristiti digitalni</w:t>
            </w:r>
            <w:r w:rsidR="00377FDD" w:rsidRPr="00B076B9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repozitorij</w:t>
            </w:r>
            <w:r w:rsidR="00377FDD" w:rsidRPr="00B076B9">
              <w:rPr>
                <w:rFonts w:asciiTheme="majorBidi" w:hAnsiTheme="majorBidi" w:cstheme="majorBidi"/>
                <w:sz w:val="24"/>
                <w:szCs w:val="24"/>
              </w:rPr>
              <w:t>em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koji održava neprofitna organizacija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(ako ne, objasnite zašto ne možete dijeliti podatke na digitalnom repozitoriju</w:t>
            </w:r>
            <w:r w:rsidR="00377FDD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koji nije komercijalan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).</w:t>
            </w:r>
          </w:p>
        </w:tc>
        <w:tc>
          <w:tcPr>
            <w:tcW w:w="9889" w:type="dxa"/>
          </w:tcPr>
          <w:p w14:paraId="141C1FCD" w14:textId="1999B12F" w:rsidR="00B568B6" w:rsidRPr="00B076B9" w:rsidRDefault="005933F1" w:rsidP="00900F8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Potvrđujem</w:t>
            </w:r>
          </w:p>
        </w:tc>
      </w:tr>
    </w:tbl>
    <w:p w14:paraId="1A1E0E76" w14:textId="77777777" w:rsidR="009C752E" w:rsidRPr="00B076B9" w:rsidRDefault="009C752E">
      <w:pPr>
        <w:rPr>
          <w:rFonts w:asciiTheme="majorBidi" w:hAnsiTheme="majorBidi" w:cstheme="majorBidi"/>
          <w:sz w:val="24"/>
          <w:szCs w:val="24"/>
        </w:rPr>
      </w:pPr>
    </w:p>
    <w:p w14:paraId="0E1D7BB8" w14:textId="77777777" w:rsidR="00D2260C" w:rsidRPr="00B076B9" w:rsidRDefault="00D2260C">
      <w:pPr>
        <w:rPr>
          <w:rFonts w:asciiTheme="majorBidi" w:hAnsiTheme="majorBidi" w:cstheme="majorBidi"/>
          <w:sz w:val="24"/>
          <w:szCs w:val="24"/>
        </w:rPr>
      </w:pPr>
    </w:p>
    <w:p w14:paraId="1C1FF3D3" w14:textId="77777777" w:rsidR="00D2260C" w:rsidRPr="00B076B9" w:rsidRDefault="00D2260C" w:rsidP="00D2260C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B076B9">
        <w:rPr>
          <w:rFonts w:asciiTheme="majorBidi" w:hAnsiTheme="majorBidi" w:cstheme="majorBidi"/>
          <w:sz w:val="24"/>
          <w:szCs w:val="24"/>
        </w:rPr>
        <w:t>Ref</w:t>
      </w:r>
      <w:proofErr w:type="spellEnd"/>
      <w:r w:rsidRPr="00B076B9">
        <w:rPr>
          <w:rFonts w:asciiTheme="majorBidi" w:hAnsiTheme="majorBidi" w:cstheme="majorBidi"/>
          <w:sz w:val="24"/>
          <w:szCs w:val="24"/>
        </w:rPr>
        <w:t xml:space="preserve">:  </w:t>
      </w:r>
    </w:p>
    <w:p w14:paraId="10D99F0D" w14:textId="4C659C8F" w:rsidR="00D2260C" w:rsidRPr="00B076B9" w:rsidRDefault="00D2260C" w:rsidP="00D2260C">
      <w:pPr>
        <w:rPr>
          <w:rFonts w:asciiTheme="majorBidi" w:hAnsiTheme="majorBidi" w:cstheme="majorBidi"/>
          <w:sz w:val="24"/>
          <w:szCs w:val="24"/>
        </w:rPr>
      </w:pPr>
      <w:r w:rsidRPr="00B076B9">
        <w:rPr>
          <w:rFonts w:asciiTheme="majorBidi" w:hAnsiTheme="majorBidi" w:cstheme="majorBidi"/>
          <w:sz w:val="24"/>
          <w:szCs w:val="24"/>
        </w:rPr>
        <w:t xml:space="preserve">[1] </w:t>
      </w:r>
      <w:proofErr w:type="spellStart"/>
      <w:r w:rsidRPr="00B076B9">
        <w:rPr>
          <w:rFonts w:asciiTheme="majorBidi" w:hAnsiTheme="majorBidi" w:cstheme="majorBidi"/>
          <w:sz w:val="24"/>
          <w:szCs w:val="24"/>
        </w:rPr>
        <w:t>Celjak</w:t>
      </w:r>
      <w:proofErr w:type="spellEnd"/>
      <w:r w:rsidRPr="00B076B9">
        <w:rPr>
          <w:rFonts w:asciiTheme="majorBidi" w:hAnsiTheme="majorBidi" w:cstheme="majorBidi"/>
          <w:sz w:val="24"/>
          <w:szCs w:val="24"/>
        </w:rPr>
        <w:t xml:space="preserve">, D., </w:t>
      </w:r>
      <w:proofErr w:type="spellStart"/>
      <w:r w:rsidRPr="00B076B9">
        <w:rPr>
          <w:rFonts w:asciiTheme="majorBidi" w:hAnsiTheme="majorBidi" w:cstheme="majorBidi"/>
          <w:sz w:val="24"/>
          <w:szCs w:val="24"/>
        </w:rPr>
        <w:t>Dorotić</w:t>
      </w:r>
      <w:proofErr w:type="spellEnd"/>
      <w:r w:rsidRPr="00B076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076B9">
        <w:rPr>
          <w:rFonts w:asciiTheme="majorBidi" w:hAnsiTheme="majorBidi" w:cstheme="majorBidi"/>
          <w:sz w:val="24"/>
          <w:szCs w:val="24"/>
        </w:rPr>
        <w:t>Malič</w:t>
      </w:r>
      <w:proofErr w:type="spellEnd"/>
      <w:r w:rsidRPr="00B076B9">
        <w:rPr>
          <w:rFonts w:asciiTheme="majorBidi" w:hAnsiTheme="majorBidi" w:cstheme="majorBidi"/>
          <w:sz w:val="24"/>
          <w:szCs w:val="24"/>
        </w:rPr>
        <w:t xml:space="preserve">, I., Matijević, M., Poljak, </w:t>
      </w:r>
      <w:proofErr w:type="spellStart"/>
      <w:r w:rsidRPr="00B076B9">
        <w:rPr>
          <w:rFonts w:asciiTheme="majorBidi" w:hAnsiTheme="majorBidi" w:cstheme="majorBidi"/>
          <w:sz w:val="24"/>
          <w:szCs w:val="24"/>
        </w:rPr>
        <w:t>Lj</w:t>
      </w:r>
      <w:proofErr w:type="spellEnd"/>
      <w:r w:rsidRPr="00B076B9">
        <w:rPr>
          <w:rFonts w:asciiTheme="majorBidi" w:hAnsiTheme="majorBidi" w:cstheme="majorBidi"/>
          <w:sz w:val="24"/>
          <w:szCs w:val="24"/>
        </w:rPr>
        <w:t>., Posavec K. i Turk, I.: „Istraživački podaci</w:t>
      </w:r>
      <w:r w:rsidR="00952A67" w:rsidRPr="00B076B9">
        <w:rPr>
          <w:rFonts w:asciiTheme="majorBidi" w:hAnsiTheme="majorBidi" w:cstheme="majorBidi"/>
          <w:sz w:val="24"/>
          <w:szCs w:val="24"/>
        </w:rPr>
        <w:t xml:space="preserve"> </w:t>
      </w:r>
      <w:r w:rsidRPr="00B076B9">
        <w:rPr>
          <w:rFonts w:asciiTheme="majorBidi" w:hAnsiTheme="majorBidi" w:cstheme="majorBidi"/>
          <w:sz w:val="24"/>
          <w:szCs w:val="24"/>
        </w:rPr>
        <w:t>-</w:t>
      </w:r>
      <w:r w:rsidR="00952A67" w:rsidRPr="00B076B9">
        <w:rPr>
          <w:rFonts w:asciiTheme="majorBidi" w:hAnsiTheme="majorBidi" w:cstheme="majorBidi"/>
          <w:sz w:val="24"/>
          <w:szCs w:val="24"/>
        </w:rPr>
        <w:t xml:space="preserve"> </w:t>
      </w:r>
      <w:r w:rsidRPr="00B076B9">
        <w:rPr>
          <w:rFonts w:asciiTheme="majorBidi" w:hAnsiTheme="majorBidi" w:cstheme="majorBidi"/>
          <w:sz w:val="24"/>
          <w:szCs w:val="24"/>
        </w:rPr>
        <w:t xml:space="preserve">što s njima?“ </w:t>
      </w:r>
      <w:hyperlink r:id="rId6" w:history="1">
        <w:r w:rsidRPr="00B076B9">
          <w:rPr>
            <w:rStyle w:val="Hiperveza"/>
            <w:rFonts w:asciiTheme="majorBidi" w:hAnsiTheme="majorBidi" w:cstheme="majorBidi"/>
            <w:sz w:val="24"/>
            <w:szCs w:val="24"/>
          </w:rPr>
          <w:t>Istraživački podaci - što s njima? : priručnik o upravljanju istraživačkim podacima | Digitalni repozitorij Srca (unizg.hr)</w:t>
        </w:r>
      </w:hyperlink>
    </w:p>
    <w:sectPr w:rsidR="00D2260C" w:rsidRPr="00B076B9" w:rsidSect="009C7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C0F2D"/>
    <w:multiLevelType w:val="hybridMultilevel"/>
    <w:tmpl w:val="BE9C07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 w15:restartNumberingAfterBreak="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046811"/>
    <w:multiLevelType w:val="hybridMultilevel"/>
    <w:tmpl w:val="206411C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18"/>
  </w:num>
  <w:num w:numId="5">
    <w:abstractNumId w:val="15"/>
  </w:num>
  <w:num w:numId="6">
    <w:abstractNumId w:val="12"/>
  </w:num>
  <w:num w:numId="7">
    <w:abstractNumId w:val="5"/>
  </w:num>
  <w:num w:numId="8">
    <w:abstractNumId w:val="11"/>
  </w:num>
  <w:num w:numId="9">
    <w:abstractNumId w:val="13"/>
  </w:num>
  <w:num w:numId="10">
    <w:abstractNumId w:val="20"/>
  </w:num>
  <w:num w:numId="11">
    <w:abstractNumId w:val="10"/>
  </w:num>
  <w:num w:numId="12">
    <w:abstractNumId w:val="0"/>
  </w:num>
  <w:num w:numId="13">
    <w:abstractNumId w:val="4"/>
  </w:num>
  <w:num w:numId="14">
    <w:abstractNumId w:val="1"/>
  </w:num>
  <w:num w:numId="15">
    <w:abstractNumId w:val="3"/>
  </w:num>
  <w:num w:numId="16">
    <w:abstractNumId w:val="14"/>
  </w:num>
  <w:num w:numId="17">
    <w:abstractNumId w:val="19"/>
  </w:num>
  <w:num w:numId="18">
    <w:abstractNumId w:val="6"/>
  </w:num>
  <w:num w:numId="19">
    <w:abstractNumId w:val="7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1NjY0MTI0NTM1tjRW0lEKTi0uzszPAykwrAUAP9WtciwAAAA="/>
  </w:docVars>
  <w:rsids>
    <w:rsidRoot w:val="00A9405B"/>
    <w:rsid w:val="000253B6"/>
    <w:rsid w:val="00032305"/>
    <w:rsid w:val="00035BD5"/>
    <w:rsid w:val="00067D52"/>
    <w:rsid w:val="00076517"/>
    <w:rsid w:val="00081776"/>
    <w:rsid w:val="000875FF"/>
    <w:rsid w:val="00087828"/>
    <w:rsid w:val="000A10F0"/>
    <w:rsid w:val="000A662C"/>
    <w:rsid w:val="000A7321"/>
    <w:rsid w:val="000B0BF4"/>
    <w:rsid w:val="000D0E8E"/>
    <w:rsid w:val="000F7E9D"/>
    <w:rsid w:val="0010465C"/>
    <w:rsid w:val="00122355"/>
    <w:rsid w:val="00123649"/>
    <w:rsid w:val="00126C61"/>
    <w:rsid w:val="00140631"/>
    <w:rsid w:val="00150C73"/>
    <w:rsid w:val="00151293"/>
    <w:rsid w:val="0015410F"/>
    <w:rsid w:val="001620EE"/>
    <w:rsid w:val="001818FD"/>
    <w:rsid w:val="001A6BA7"/>
    <w:rsid w:val="001C1317"/>
    <w:rsid w:val="001D64B5"/>
    <w:rsid w:val="001E1864"/>
    <w:rsid w:val="001E1D4C"/>
    <w:rsid w:val="001F33D7"/>
    <w:rsid w:val="002072AD"/>
    <w:rsid w:val="0024234C"/>
    <w:rsid w:val="002460C1"/>
    <w:rsid w:val="00280CBE"/>
    <w:rsid w:val="002A6847"/>
    <w:rsid w:val="002E471C"/>
    <w:rsid w:val="003100E0"/>
    <w:rsid w:val="003354F8"/>
    <w:rsid w:val="00377FDD"/>
    <w:rsid w:val="003878F6"/>
    <w:rsid w:val="003B6532"/>
    <w:rsid w:val="003D69B7"/>
    <w:rsid w:val="003F417D"/>
    <w:rsid w:val="00457874"/>
    <w:rsid w:val="00477953"/>
    <w:rsid w:val="004C1A63"/>
    <w:rsid w:val="004F6886"/>
    <w:rsid w:val="00516DEE"/>
    <w:rsid w:val="005354D1"/>
    <w:rsid w:val="005358B5"/>
    <w:rsid w:val="005424F9"/>
    <w:rsid w:val="00551D1E"/>
    <w:rsid w:val="00557E0F"/>
    <w:rsid w:val="0056163F"/>
    <w:rsid w:val="00581BBD"/>
    <w:rsid w:val="005933F1"/>
    <w:rsid w:val="00597F40"/>
    <w:rsid w:val="005A74E4"/>
    <w:rsid w:val="005C39AF"/>
    <w:rsid w:val="00616C0E"/>
    <w:rsid w:val="006711E7"/>
    <w:rsid w:val="00674C90"/>
    <w:rsid w:val="006D1921"/>
    <w:rsid w:val="006E3F9A"/>
    <w:rsid w:val="0072453F"/>
    <w:rsid w:val="007617F3"/>
    <w:rsid w:val="007670B1"/>
    <w:rsid w:val="007C47BE"/>
    <w:rsid w:val="007D0B98"/>
    <w:rsid w:val="007D37BD"/>
    <w:rsid w:val="007D5242"/>
    <w:rsid w:val="007E46A3"/>
    <w:rsid w:val="007F3B32"/>
    <w:rsid w:val="008050C0"/>
    <w:rsid w:val="0081345E"/>
    <w:rsid w:val="00814225"/>
    <w:rsid w:val="008866E6"/>
    <w:rsid w:val="0089658A"/>
    <w:rsid w:val="008B0ACD"/>
    <w:rsid w:val="008B0F9D"/>
    <w:rsid w:val="008B7528"/>
    <w:rsid w:val="008F3E76"/>
    <w:rsid w:val="009009CF"/>
    <w:rsid w:val="00900F85"/>
    <w:rsid w:val="009326A1"/>
    <w:rsid w:val="00934598"/>
    <w:rsid w:val="009377D9"/>
    <w:rsid w:val="00944970"/>
    <w:rsid w:val="00952A67"/>
    <w:rsid w:val="00972C61"/>
    <w:rsid w:val="009A107B"/>
    <w:rsid w:val="009A5ABD"/>
    <w:rsid w:val="009C21EC"/>
    <w:rsid w:val="009C752E"/>
    <w:rsid w:val="009E5B57"/>
    <w:rsid w:val="00A56F8D"/>
    <w:rsid w:val="00A647CD"/>
    <w:rsid w:val="00A833B7"/>
    <w:rsid w:val="00A9405B"/>
    <w:rsid w:val="00AA0075"/>
    <w:rsid w:val="00AE0EDC"/>
    <w:rsid w:val="00AE7AD6"/>
    <w:rsid w:val="00AF01C2"/>
    <w:rsid w:val="00AF0AA3"/>
    <w:rsid w:val="00AF5A04"/>
    <w:rsid w:val="00B02DC5"/>
    <w:rsid w:val="00B076B9"/>
    <w:rsid w:val="00B10D34"/>
    <w:rsid w:val="00B24BC9"/>
    <w:rsid w:val="00B42A9E"/>
    <w:rsid w:val="00B455F9"/>
    <w:rsid w:val="00B568B6"/>
    <w:rsid w:val="00B80A46"/>
    <w:rsid w:val="00B906EE"/>
    <w:rsid w:val="00B90F86"/>
    <w:rsid w:val="00BD5388"/>
    <w:rsid w:val="00BF5F10"/>
    <w:rsid w:val="00C003F3"/>
    <w:rsid w:val="00C147E5"/>
    <w:rsid w:val="00C41BDA"/>
    <w:rsid w:val="00C4407D"/>
    <w:rsid w:val="00C4480B"/>
    <w:rsid w:val="00C524CA"/>
    <w:rsid w:val="00C543E6"/>
    <w:rsid w:val="00C670D4"/>
    <w:rsid w:val="00C711EC"/>
    <w:rsid w:val="00C76E03"/>
    <w:rsid w:val="00D00ED7"/>
    <w:rsid w:val="00D04E00"/>
    <w:rsid w:val="00D2260C"/>
    <w:rsid w:val="00D33BA0"/>
    <w:rsid w:val="00D449D4"/>
    <w:rsid w:val="00DA7071"/>
    <w:rsid w:val="00DB11EA"/>
    <w:rsid w:val="00DD185C"/>
    <w:rsid w:val="00DE6C53"/>
    <w:rsid w:val="00DE7E91"/>
    <w:rsid w:val="00E0093A"/>
    <w:rsid w:val="00E04C87"/>
    <w:rsid w:val="00E210EF"/>
    <w:rsid w:val="00EC6D1E"/>
    <w:rsid w:val="00ED1C08"/>
    <w:rsid w:val="00ED4F6E"/>
    <w:rsid w:val="00F36E71"/>
    <w:rsid w:val="00F41959"/>
    <w:rsid w:val="00FB1F03"/>
    <w:rsid w:val="00FC17FA"/>
    <w:rsid w:val="00FD085B"/>
    <w:rsid w:val="00FD3037"/>
    <w:rsid w:val="00F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76E18"/>
  <w15:chartTrackingRefBased/>
  <w15:docId w15:val="{799C5225-0BB7-4656-85A5-07EDE87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iperveza">
    <w:name w:val="Hyperlink"/>
    <w:basedOn w:val="Zadanifontodlomka"/>
    <w:uiPriority w:val="99"/>
    <w:unhideWhenUsed/>
    <w:rsid w:val="00D2260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D33BA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33BA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33BA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33B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pozitorij.srce.unizg.hr/islandora/object/srce:3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20E0CD6-7339-4DDC-A7D8-83714EC7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5758</Characters>
  <Application>Microsoft Office Word</Application>
  <DocSecurity>0</DocSecurity>
  <Lines>169</Lines>
  <Paragraphs>61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cp:keywords/>
  <dc:description/>
  <cp:lastModifiedBy>Knjižnica FTRR</cp:lastModifiedBy>
  <cp:revision>4</cp:revision>
  <cp:lastPrinted>2022-10-06T12:49:00Z</cp:lastPrinted>
  <dcterms:created xsi:type="dcterms:W3CDTF">2024-04-29T10:12:00Z</dcterms:created>
  <dcterms:modified xsi:type="dcterms:W3CDTF">2024-04-30T06:56:00Z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5d784c322987de4280d088c59caa2427dbae27133eb109fb7cccfb417f3b1ada</vt:lpwstr>
  </property>
</Properties>
</file>