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86AE" w14:textId="77777777" w:rsidR="00FC17FA" w:rsidRPr="00597F40" w:rsidRDefault="009C752E">
      <w:pPr>
        <w:rPr>
          <w:rFonts w:asciiTheme="majorBidi" w:hAnsiTheme="majorBidi" w:cstheme="majorBidi"/>
          <w:sz w:val="24"/>
          <w:szCs w:val="24"/>
        </w:rPr>
      </w:pPr>
      <w:r w:rsidRPr="00597F40">
        <w:rPr>
          <w:rFonts w:asciiTheme="majorBidi" w:hAnsiTheme="majorBidi" w:cstheme="majorBidi"/>
          <w:sz w:val="24"/>
          <w:szCs w:val="24"/>
        </w:rPr>
        <w:t>Plan upravljanja istraživačkim podacima</w:t>
      </w:r>
    </w:p>
    <w:p w14:paraId="7676779B" w14:textId="77777777" w:rsidR="009C752E" w:rsidRPr="00B076B9" w:rsidRDefault="009C752E">
      <w:pPr>
        <w:rPr>
          <w:rFonts w:asciiTheme="majorBidi" w:hAnsiTheme="majorBidi" w:cstheme="majorBidi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B076B9" w14:paraId="19063CE0" w14:textId="77777777" w:rsidTr="00AE7AD6">
        <w:trPr>
          <w:trHeight w:val="509"/>
        </w:trPr>
        <w:tc>
          <w:tcPr>
            <w:tcW w:w="13887" w:type="dxa"/>
            <w:gridSpan w:val="3"/>
            <w:shd w:val="clear" w:color="auto" w:fill="2E74B5" w:themeFill="accent5" w:themeFillShade="BF"/>
          </w:tcPr>
          <w:p w14:paraId="39D77091" w14:textId="77777777" w:rsidR="00551D1E" w:rsidRPr="00B076B9" w:rsidRDefault="00551D1E">
            <w:pPr>
              <w:rPr>
                <w:rFonts w:asciiTheme="majorBidi" w:hAnsiTheme="majorBidi" w:cstheme="majorBidi"/>
                <w:color w:val="2F5496" w:themeColor="accent1" w:themeShade="BF"/>
                <w:sz w:val="18"/>
                <w:szCs w:val="18"/>
              </w:rPr>
            </w:pPr>
            <w:r w:rsidRPr="00B076B9">
              <w:rPr>
                <w:rFonts w:asciiTheme="majorBidi" w:hAnsiTheme="majorBidi" w:cstheme="majorBidi"/>
                <w:sz w:val="20"/>
                <w:szCs w:val="20"/>
              </w:rPr>
              <w:t>Opće informacije</w:t>
            </w:r>
          </w:p>
        </w:tc>
      </w:tr>
      <w:tr w:rsidR="00FB1F03" w:rsidRPr="00B076B9" w14:paraId="226D8AD4" w14:textId="77777777" w:rsidTr="009C752E">
        <w:tc>
          <w:tcPr>
            <w:tcW w:w="421" w:type="dxa"/>
          </w:tcPr>
          <w:p w14:paraId="1F5A1AD2" w14:textId="77777777" w:rsidR="00FB1F03" w:rsidRPr="00B076B9" w:rsidRDefault="00FB1F0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B076B9" w:rsidRDefault="00FB1F03" w:rsidP="00D33B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Ime </w:t>
            </w:r>
            <w:r w:rsidR="009E5B57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i prezime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3585BD81" w:rsidR="00FB1F03" w:rsidRPr="00B076B9" w:rsidRDefault="00405049" w:rsidP="00D33BA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Svjetlana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Škrabal</w:t>
            </w:r>
            <w:proofErr w:type="spellEnd"/>
          </w:p>
        </w:tc>
      </w:tr>
      <w:tr w:rsidR="007C47BE" w:rsidRPr="00B076B9" w14:paraId="0DABAC37" w14:textId="77777777" w:rsidTr="009C752E">
        <w:tc>
          <w:tcPr>
            <w:tcW w:w="421" w:type="dxa"/>
          </w:tcPr>
          <w:p w14:paraId="5F73AAC0" w14:textId="77777777" w:rsidR="007C47BE" w:rsidRPr="00B076B9" w:rsidRDefault="007C47B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B076B9" w:rsidRDefault="007C47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Matična organizacija</w:t>
            </w:r>
          </w:p>
        </w:tc>
        <w:tc>
          <w:tcPr>
            <w:tcW w:w="9889" w:type="dxa"/>
          </w:tcPr>
          <w:p w14:paraId="5459A214" w14:textId="6A3E9836" w:rsidR="007C47BE" w:rsidRPr="00B076B9" w:rsidRDefault="00242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Fakultet turizma i ruralnog razvoja</w:t>
            </w:r>
          </w:p>
        </w:tc>
      </w:tr>
      <w:tr w:rsidR="00D33BA0" w:rsidRPr="00B076B9" w14:paraId="75A3FECA" w14:textId="77777777" w:rsidTr="009C752E">
        <w:tc>
          <w:tcPr>
            <w:tcW w:w="421" w:type="dxa"/>
          </w:tcPr>
          <w:p w14:paraId="0DFA7062" w14:textId="77777777" w:rsidR="00D33BA0" w:rsidRPr="00B076B9" w:rsidRDefault="00D33BA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Pr="00B076B9" w:rsidRDefault="00D33B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Naziv projekta</w:t>
            </w:r>
          </w:p>
        </w:tc>
        <w:tc>
          <w:tcPr>
            <w:tcW w:w="9889" w:type="dxa"/>
          </w:tcPr>
          <w:p w14:paraId="72490078" w14:textId="4CF6C768" w:rsidR="00D33BA0" w:rsidRPr="00405049" w:rsidRDefault="0040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49">
              <w:rPr>
                <w:rFonts w:ascii="Times New Roman" w:hAnsi="Times New Roman" w:cs="Times New Roman"/>
                <w:sz w:val="24"/>
                <w:szCs w:val="24"/>
              </w:rPr>
              <w:t>Razvoj „</w:t>
            </w:r>
            <w:proofErr w:type="spellStart"/>
            <w:r w:rsidRPr="00405049">
              <w:rPr>
                <w:rFonts w:ascii="Times New Roman" w:hAnsi="Times New Roman" w:cs="Times New Roman"/>
                <w:sz w:val="24"/>
                <w:szCs w:val="24"/>
              </w:rPr>
              <w:t>Tapas</w:t>
            </w:r>
            <w:proofErr w:type="spellEnd"/>
            <w:r w:rsidRPr="00405049">
              <w:rPr>
                <w:rFonts w:ascii="Times New Roman" w:hAnsi="Times New Roman" w:cs="Times New Roman"/>
                <w:sz w:val="24"/>
                <w:szCs w:val="24"/>
              </w:rPr>
              <w:t>“ proizvoda kao doprinos kvaliteti studentske prehrane</w:t>
            </w:r>
          </w:p>
        </w:tc>
      </w:tr>
      <w:tr w:rsidR="009C752E" w:rsidRPr="00B076B9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B076B9" w:rsidRDefault="009C752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B076B9" w:rsidRDefault="009C75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5DF8F87F" w:rsidR="009C752E" w:rsidRPr="00B076B9" w:rsidRDefault="0040504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Svjetlana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Škrabal</w:t>
            </w:r>
            <w:proofErr w:type="spellEnd"/>
          </w:p>
        </w:tc>
      </w:tr>
      <w:tr w:rsidR="00551D1E" w:rsidRPr="00B076B9" w14:paraId="2B05D134" w14:textId="77777777" w:rsidTr="00AE7AD6">
        <w:trPr>
          <w:trHeight w:val="428"/>
        </w:trPr>
        <w:tc>
          <w:tcPr>
            <w:tcW w:w="421" w:type="dxa"/>
            <w:shd w:val="clear" w:color="auto" w:fill="2E74B5" w:themeFill="accent5" w:themeFillShade="BF"/>
          </w:tcPr>
          <w:p w14:paraId="7DA57CB1" w14:textId="7CB0F03A" w:rsidR="00551D1E" w:rsidRPr="00B076B9" w:rsidRDefault="002460C1" w:rsidP="00FB1F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76B9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2E74B5" w:themeFill="accent5" w:themeFillShade="BF"/>
          </w:tcPr>
          <w:p w14:paraId="50AD7F9F" w14:textId="3D001EAB" w:rsidR="00551D1E" w:rsidRPr="00B076B9" w:rsidRDefault="00AE7AD6" w:rsidP="00551D1E">
            <w:pPr>
              <w:rPr>
                <w:rFonts w:asciiTheme="majorBidi" w:hAnsiTheme="majorBidi" w:cstheme="majorBidi"/>
                <w:sz w:val="20"/>
                <w:szCs w:val="18"/>
              </w:rPr>
            </w:pPr>
            <w:r w:rsidRPr="00B076B9">
              <w:rPr>
                <w:rFonts w:asciiTheme="majorBidi" w:hAnsiTheme="majorBidi" w:cstheme="majorBidi"/>
                <w:sz w:val="20"/>
                <w:szCs w:val="20"/>
              </w:rPr>
              <w:t>Podaci i dokumentacija</w:t>
            </w:r>
          </w:p>
        </w:tc>
      </w:tr>
      <w:tr w:rsidR="009C752E" w:rsidRPr="00B076B9" w14:paraId="1CCD42E7" w14:textId="77777777" w:rsidTr="009C752E">
        <w:tc>
          <w:tcPr>
            <w:tcW w:w="421" w:type="dxa"/>
          </w:tcPr>
          <w:p w14:paraId="19377496" w14:textId="77777777" w:rsidR="009C752E" w:rsidRPr="00B076B9" w:rsidRDefault="009C75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7F8056E9" w14:textId="3EE58B02" w:rsidR="009C752E" w:rsidRPr="00B076B9" w:rsidRDefault="00FB1F03" w:rsidP="00C440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Koje ćete podatke prikupljati, obrađivati, stvarati ili 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se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ponovno 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njima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koristiti? (navedite format, </w:t>
            </w:r>
            <w:r w:rsidR="00C4407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vrstu i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opseg podataka)</w:t>
            </w:r>
          </w:p>
        </w:tc>
        <w:tc>
          <w:tcPr>
            <w:tcW w:w="9889" w:type="dxa"/>
          </w:tcPr>
          <w:p w14:paraId="6137E8F6" w14:textId="77777777" w:rsidR="004F2EC0" w:rsidRDefault="00405049" w:rsidP="0040504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5049">
              <w:rPr>
                <w:rFonts w:asciiTheme="majorBidi" w:hAnsiTheme="majorBidi" w:cstheme="majorBidi"/>
                <w:sz w:val="24"/>
                <w:szCs w:val="24"/>
              </w:rPr>
              <w:t>Provesti će se preliminarno istraživanje putem anketnog upitnika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05049">
              <w:rPr>
                <w:rFonts w:asciiTheme="majorBidi" w:hAnsiTheme="majorBidi" w:cstheme="majorBidi"/>
                <w:sz w:val="24"/>
                <w:szCs w:val="24"/>
              </w:rPr>
              <w:t xml:space="preserve">vezano uz stavove o namirnicama i prioritete pri odabiru namirnica. </w:t>
            </w:r>
            <w:r w:rsidR="004F2EC0">
              <w:rPr>
                <w:rFonts w:asciiTheme="majorBidi" w:hAnsiTheme="majorBidi" w:cstheme="majorBidi"/>
                <w:sz w:val="24"/>
                <w:szCs w:val="24"/>
              </w:rPr>
              <w:t xml:space="preserve">Anketa će biti provedena putem programa Microsoft </w:t>
            </w:r>
            <w:proofErr w:type="spellStart"/>
            <w:r w:rsidR="004F2EC0">
              <w:rPr>
                <w:rFonts w:asciiTheme="majorBidi" w:hAnsiTheme="majorBidi" w:cstheme="majorBidi"/>
                <w:sz w:val="24"/>
                <w:szCs w:val="24"/>
              </w:rPr>
              <w:t>Forms</w:t>
            </w:r>
            <w:proofErr w:type="spellEnd"/>
            <w:r w:rsidR="004F2EC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999CD39" w14:textId="4672D63A" w:rsidR="00DE6C53" w:rsidRPr="00405049" w:rsidRDefault="00405049" w:rsidP="0040504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5049">
              <w:rPr>
                <w:rFonts w:asciiTheme="majorBidi" w:hAnsiTheme="majorBidi" w:cstheme="majorBidi"/>
                <w:sz w:val="24"/>
                <w:szCs w:val="24"/>
              </w:rPr>
              <w:t>Izabrati će se namirnice koje su nutritivno bogate i kreirati recepte.</w:t>
            </w:r>
            <w:r w:rsidR="00C43C0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94417">
              <w:rPr>
                <w:rFonts w:asciiTheme="majorBidi" w:hAnsiTheme="majorBidi" w:cstheme="majorBidi"/>
                <w:sz w:val="24"/>
                <w:szCs w:val="24"/>
              </w:rPr>
              <w:t xml:space="preserve">Kreirati će se upitnik za ispitivanje senzorskih svojstava i prihvatljivosti priređenih </w:t>
            </w:r>
            <w:proofErr w:type="spellStart"/>
            <w:r w:rsidR="00B94417">
              <w:rPr>
                <w:rFonts w:asciiTheme="majorBidi" w:hAnsiTheme="majorBidi" w:cstheme="majorBidi"/>
                <w:sz w:val="24"/>
                <w:szCs w:val="24"/>
              </w:rPr>
              <w:t>tapas</w:t>
            </w:r>
            <w:proofErr w:type="spellEnd"/>
            <w:r w:rsidR="00B94417">
              <w:rPr>
                <w:rFonts w:asciiTheme="majorBidi" w:hAnsiTheme="majorBidi" w:cstheme="majorBidi"/>
                <w:sz w:val="24"/>
                <w:szCs w:val="24"/>
              </w:rPr>
              <w:t xml:space="preserve"> proizvoda. Izabrati će se panel skupina studenata koja će sudjelovati u senzorskoj analizi </w:t>
            </w:r>
            <w:proofErr w:type="spellStart"/>
            <w:r w:rsidR="00B94417">
              <w:rPr>
                <w:rFonts w:asciiTheme="majorBidi" w:hAnsiTheme="majorBidi" w:cstheme="majorBidi"/>
                <w:sz w:val="24"/>
                <w:szCs w:val="24"/>
              </w:rPr>
              <w:t>tapas</w:t>
            </w:r>
            <w:proofErr w:type="spellEnd"/>
            <w:r w:rsidR="00B94417">
              <w:rPr>
                <w:rFonts w:asciiTheme="majorBidi" w:hAnsiTheme="majorBidi" w:cstheme="majorBidi"/>
                <w:sz w:val="24"/>
                <w:szCs w:val="24"/>
              </w:rPr>
              <w:t xml:space="preserve"> proizvoda. Pomoću Programa prehrane analizirati će se nutritivni sastav proizvoda.</w:t>
            </w:r>
          </w:p>
          <w:p w14:paraId="1C484D61" w14:textId="0326A457" w:rsidR="00405049" w:rsidRPr="004F2EC0" w:rsidRDefault="004F2EC0" w:rsidP="004F2EC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Dobiveni podaci i recepture će biti u word dokumentu pohranjene na računalu.</w:t>
            </w:r>
          </w:p>
        </w:tc>
      </w:tr>
      <w:tr w:rsidR="009C752E" w:rsidRPr="00B076B9" w14:paraId="7D6DDB0A" w14:textId="77777777" w:rsidTr="009C752E">
        <w:tc>
          <w:tcPr>
            <w:tcW w:w="421" w:type="dxa"/>
          </w:tcPr>
          <w:p w14:paraId="098C6865" w14:textId="77777777" w:rsidR="009C752E" w:rsidRPr="00B076B9" w:rsidRDefault="009C75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6A8DA150" w14:textId="26F98913" w:rsidR="009C752E" w:rsidRPr="00B076B9" w:rsidRDefault="00AA0075" w:rsidP="00551D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Kako će se</w:t>
            </w:r>
            <w:r w:rsidR="00FB1F03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podaci prikupljati, obrađivati ili stvarati? (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ukratko </w:t>
            </w:r>
            <w:r w:rsidR="00FB1F03" w:rsidRPr="00B076B9">
              <w:rPr>
                <w:rFonts w:asciiTheme="majorBidi" w:hAnsiTheme="majorBidi" w:cstheme="majorBidi"/>
                <w:sz w:val="24"/>
                <w:szCs w:val="24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6BEA82A4" w14:textId="2DBA284C" w:rsidR="00B94417" w:rsidRDefault="00B94417" w:rsidP="002E471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Početna anketa će biti provedena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onlain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putm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pomoću programa Microsoft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Forms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te će rezultati biti pohranjeni na računalu. Recepture će biti pohranjene na računalu. </w:t>
            </w:r>
            <w:r w:rsidR="003A69E7">
              <w:rPr>
                <w:rFonts w:asciiTheme="majorBidi" w:hAnsiTheme="majorBidi" w:cstheme="majorBidi"/>
                <w:sz w:val="24"/>
                <w:szCs w:val="24"/>
              </w:rPr>
              <w:t xml:space="preserve">Prilikom izrade </w:t>
            </w:r>
            <w:proofErr w:type="spellStart"/>
            <w:r w:rsidR="003A69E7">
              <w:rPr>
                <w:rFonts w:asciiTheme="majorBidi" w:hAnsiTheme="majorBidi" w:cstheme="majorBidi"/>
                <w:sz w:val="24"/>
                <w:szCs w:val="24"/>
              </w:rPr>
              <w:t>tapasa</w:t>
            </w:r>
            <w:proofErr w:type="spellEnd"/>
            <w:r w:rsidR="003A69E7">
              <w:rPr>
                <w:rFonts w:asciiTheme="majorBidi" w:hAnsiTheme="majorBidi" w:cstheme="majorBidi"/>
                <w:sz w:val="24"/>
                <w:szCs w:val="24"/>
              </w:rPr>
              <w:t xml:space="preserve"> za senzorsko ocjenjivanje vagati će se svaka namirnica i zapisivati izvagane vrijednosti.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Ocjenjivači (panel skupina) će svoje rezultate za vrijeme senzorskog ocjenjivanja upisivati na za to predviđene obrasce. Po z</w:t>
            </w:r>
            <w:r w:rsidR="003A69E7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vršetku provedenog istraživanja, svi rezultati će se pre</w:t>
            </w:r>
            <w:r w:rsidR="003A69E7">
              <w:rPr>
                <w:rFonts w:asciiTheme="majorBidi" w:hAnsiTheme="majorBidi" w:cstheme="majorBidi"/>
                <w:sz w:val="24"/>
                <w:szCs w:val="24"/>
              </w:rPr>
              <w:t>pisati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ex</w:t>
            </w:r>
            <w:r w:rsidR="007F40F4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tablicu, te će se statistički obraditi.</w:t>
            </w:r>
          </w:p>
          <w:p w14:paraId="3A4CC2B8" w14:textId="3438CC78" w:rsidR="00A2426C" w:rsidRDefault="00A2426C" w:rsidP="00A2426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Priprema upitnika, u kontekstu osiguranja kvalitete i načina organiziranja podataka pripremljena je sukladno relevantnoj i recentnoj istraživačko-metodološkoj literaturi, te dodatnim konzultacijama sa stručnjacima u području istraživanja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59A8C2F9" w14:textId="2DD6D4C7" w:rsidR="00A2426C" w:rsidRDefault="00A2426C" w:rsidP="00A2426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Podaci su pohranjeni u XLSX datoteci koja je dostupna na Google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Drive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-u glavnog istraživača (upravitelja podacima).</w:t>
            </w:r>
          </w:p>
          <w:p w14:paraId="567263DC" w14:textId="0861C4F9" w:rsidR="00A56F8D" w:rsidRPr="00B076B9" w:rsidRDefault="00A56F8D" w:rsidP="002E471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752E" w:rsidRPr="00B076B9" w14:paraId="2278A496" w14:textId="77777777" w:rsidTr="009C752E">
        <w:tc>
          <w:tcPr>
            <w:tcW w:w="421" w:type="dxa"/>
          </w:tcPr>
          <w:p w14:paraId="7A7912F4" w14:textId="77777777" w:rsidR="009C752E" w:rsidRPr="00B076B9" w:rsidRDefault="009C75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11D91274" w14:textId="2ED0744D" w:rsidR="009C752E" w:rsidRPr="00B076B9" w:rsidRDefault="00B568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Koju ćete dokumentaciju i </w:t>
            </w:r>
            <w:proofErr w:type="spellStart"/>
            <w:r w:rsidRPr="00B076B9">
              <w:rPr>
                <w:rFonts w:asciiTheme="majorBidi" w:hAnsiTheme="majorBidi" w:cstheme="majorBidi"/>
                <w:sz w:val="24"/>
                <w:szCs w:val="24"/>
              </w:rPr>
              <w:t>metapodatke</w:t>
            </w:r>
            <w:proofErr w:type="spellEnd"/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ustupiti </w:t>
            </w:r>
            <w:r w:rsidR="00AA0075" w:rsidRPr="00B076B9">
              <w:rPr>
                <w:rFonts w:asciiTheme="majorBidi" w:hAnsiTheme="majorBidi" w:cstheme="majorBidi"/>
                <w:sz w:val="24"/>
                <w:szCs w:val="24"/>
              </w:rPr>
              <w:t>osim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podat</w:t>
            </w:r>
            <w:r w:rsidR="00AA0075" w:rsidRPr="00B076B9">
              <w:rPr>
                <w:rFonts w:asciiTheme="majorBidi" w:hAnsiTheme="majorBidi" w:cstheme="majorBidi"/>
                <w:sz w:val="24"/>
                <w:szCs w:val="24"/>
              </w:rPr>
              <w:t>aka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? (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navedite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koje su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informacije potrebne korisnicima kako bi mogli čitati i interpretirati podatke u budućnosti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te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2F9DCAE3" w:rsidR="00087828" w:rsidRPr="003A69E7" w:rsidRDefault="003A69E7" w:rsidP="009E5B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69E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Biti će kreirane recepture.</w:t>
            </w:r>
          </w:p>
        </w:tc>
      </w:tr>
      <w:tr w:rsidR="00551D1E" w:rsidRPr="00B076B9" w14:paraId="516058F2" w14:textId="77777777" w:rsidTr="00AE7AD6">
        <w:trPr>
          <w:trHeight w:val="428"/>
        </w:trPr>
        <w:tc>
          <w:tcPr>
            <w:tcW w:w="421" w:type="dxa"/>
            <w:shd w:val="clear" w:color="auto" w:fill="2E74B5" w:themeFill="accent5" w:themeFillShade="BF"/>
          </w:tcPr>
          <w:p w14:paraId="094ED501" w14:textId="53FBEFD7" w:rsidR="00551D1E" w:rsidRPr="00B076B9" w:rsidRDefault="002460C1" w:rsidP="00900F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13466" w:type="dxa"/>
            <w:gridSpan w:val="2"/>
            <w:shd w:val="clear" w:color="auto" w:fill="2E74B5" w:themeFill="accent5" w:themeFillShade="BF"/>
          </w:tcPr>
          <w:p w14:paraId="304E37EB" w14:textId="283D3846" w:rsidR="00551D1E" w:rsidRPr="00B076B9" w:rsidRDefault="00AE7AD6" w:rsidP="00B568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Etika, pravo i sigurnost</w:t>
            </w:r>
          </w:p>
          <w:p w14:paraId="43C400D2" w14:textId="77777777" w:rsidR="00551D1E" w:rsidRPr="00B076B9" w:rsidRDefault="00551D1E" w:rsidP="00900F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568B6" w:rsidRPr="00B076B9" w14:paraId="18CF314C" w14:textId="77777777" w:rsidTr="00900F85">
        <w:tc>
          <w:tcPr>
            <w:tcW w:w="421" w:type="dxa"/>
          </w:tcPr>
          <w:p w14:paraId="784121E3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75BE09D5" w14:textId="252099CB" w:rsidR="00B568B6" w:rsidRPr="00B076B9" w:rsidRDefault="00B568B6" w:rsidP="00280C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Jeste li ograničeni sporazumom o povjerljivosti? Imate li potrebna dopuštenja za prikupljanje, obradu, čuvanje i dijeljenje podataka? Jesu li </w:t>
            </w:r>
            <w:r w:rsidR="00C4407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osobe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čiji se podaci </w:t>
            </w:r>
            <w:r w:rsidR="00280CBE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pohranjuju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informirani o tome i jesu li dali privolu? Koj</w:t>
            </w:r>
            <w:r w:rsidR="00AA0075" w:rsidRPr="00B076B9">
              <w:rPr>
                <w:rFonts w:asciiTheme="majorBidi" w:hAnsiTheme="majorBidi" w:cstheme="majorBidi"/>
                <w:sz w:val="24"/>
                <w:szCs w:val="24"/>
              </w:rPr>
              <w:t>im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ćete </w:t>
            </w:r>
            <w:r w:rsidR="00AA0075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se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metod</w:t>
            </w:r>
            <w:r w:rsidR="00AA0075" w:rsidRPr="00B076B9">
              <w:rPr>
                <w:rFonts w:asciiTheme="majorBidi" w:hAnsiTheme="majorBidi" w:cstheme="majorBidi"/>
                <w:sz w:val="24"/>
                <w:szCs w:val="24"/>
              </w:rPr>
              <w:t>ama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koristiti u svrhu zaštite osjetljivih podataka (GDPR</w:t>
            </w:r>
            <w:r w:rsidR="00AA0075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-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2389CBD4" w14:textId="77777777" w:rsidR="00CD6D7A" w:rsidRDefault="00CD6D7A" w:rsidP="00E210E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8C20B3" w14:textId="5C700B63" w:rsidR="00123649" w:rsidRPr="00B076B9" w:rsidRDefault="00CD6D7A" w:rsidP="00E210E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Prikupljeni podaci su u potpunosti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anonimizirani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a sudionici su informirani o svrsi prikupljanja podataka te samim ispunjavanjem upitnika daju privolu za prikupljanje, obradu, čuvanje i dijeljenje podataka.</w:t>
            </w:r>
            <w:r w:rsidR="00A2426C">
              <w:rPr>
                <w:rFonts w:asciiTheme="majorBidi" w:hAnsiTheme="majorBidi" w:cstheme="majorBidi"/>
                <w:sz w:val="24"/>
                <w:szCs w:val="24"/>
              </w:rPr>
              <w:t xml:space="preserve"> N</w:t>
            </w:r>
            <w:r w:rsidR="003A69E7">
              <w:rPr>
                <w:rFonts w:asciiTheme="majorBidi" w:hAnsiTheme="majorBidi" w:cstheme="majorBidi"/>
                <w:sz w:val="24"/>
                <w:szCs w:val="24"/>
              </w:rPr>
              <w:t xml:space="preserve">e koriste se osobni podaci. Anketa i senzorsko ocjenjivanje </w:t>
            </w:r>
            <w:r w:rsidR="00A2426C">
              <w:rPr>
                <w:rFonts w:asciiTheme="majorBidi" w:hAnsiTheme="majorBidi" w:cstheme="majorBidi"/>
                <w:sz w:val="24"/>
                <w:szCs w:val="24"/>
              </w:rPr>
              <w:t>su</w:t>
            </w:r>
            <w:r w:rsidR="003A69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A69E7">
              <w:rPr>
                <w:rFonts w:asciiTheme="majorBidi" w:hAnsiTheme="majorBidi" w:cstheme="majorBidi"/>
                <w:sz w:val="24"/>
                <w:szCs w:val="24"/>
              </w:rPr>
              <w:t>anonim</w:t>
            </w:r>
            <w:r w:rsidR="00A2426C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 w:rsidR="003A69E7">
              <w:rPr>
                <w:rFonts w:asciiTheme="majorBidi" w:hAnsiTheme="majorBidi" w:cstheme="majorBidi"/>
                <w:sz w:val="24"/>
                <w:szCs w:val="24"/>
              </w:rPr>
              <w:t>, te nema potrebe za zaštitom osobnih podataka.</w:t>
            </w:r>
          </w:p>
        </w:tc>
      </w:tr>
      <w:tr w:rsidR="00B568B6" w:rsidRPr="00B076B9" w14:paraId="1D09CA27" w14:textId="77777777" w:rsidTr="00900F85">
        <w:tc>
          <w:tcPr>
            <w:tcW w:w="421" w:type="dxa"/>
          </w:tcPr>
          <w:p w14:paraId="5FA2E1E9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06C1956B" w14:textId="35CD5CD7" w:rsidR="00B568B6" w:rsidRPr="00B076B9" w:rsidRDefault="008B0ACD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Kako će se</w:t>
            </w:r>
            <w:r w:rsidR="00B568B6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6E701968" w:rsidR="00B568B6" w:rsidRPr="00B076B9" w:rsidRDefault="000A10F0" w:rsidP="00E210E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Podaci nisu osjetljivi i nema potrebe posebno ih štititi. </w:t>
            </w:r>
            <w:r w:rsidR="00B455F9" w:rsidRPr="00B076B9">
              <w:rPr>
                <w:rFonts w:asciiTheme="majorBidi" w:hAnsiTheme="majorBidi" w:cstheme="majorBidi"/>
                <w:sz w:val="24"/>
                <w:szCs w:val="24"/>
              </w:rPr>
              <w:t>Za vrijeme prikupljanja podataka, računalo na kojem se privremeno pohranjuju zaštićeno je lozinkom</w:t>
            </w:r>
            <w:r w:rsidR="00A647CD" w:rsidRPr="00B076B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B568B6" w:rsidRPr="00B076B9" w14:paraId="06E91672" w14:textId="77777777" w:rsidTr="00900F85">
        <w:tc>
          <w:tcPr>
            <w:tcW w:w="421" w:type="dxa"/>
          </w:tcPr>
          <w:p w14:paraId="1B9CF8F6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7007B115" w14:textId="2905C7C3" w:rsidR="00B568B6" w:rsidRPr="00B076B9" w:rsidRDefault="008B0ACD" w:rsidP="00900F8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Kako ćete</w:t>
            </w:r>
            <w:r w:rsidR="00B568B6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upravljati zaštitom autorskih prava i intelektualnog vlasništva? Tko će biti vlasnik podataka? Koje će se licenc</w:t>
            </w:r>
            <w:r w:rsidR="00AE0EDC" w:rsidRPr="00B076B9">
              <w:rPr>
                <w:rFonts w:asciiTheme="majorBidi" w:hAnsiTheme="majorBidi" w:cstheme="majorBidi"/>
                <w:sz w:val="24"/>
                <w:szCs w:val="24"/>
              </w:rPr>
              <w:t>ij</w:t>
            </w:r>
            <w:r w:rsidR="00B568B6" w:rsidRPr="00B076B9">
              <w:rPr>
                <w:rFonts w:asciiTheme="majorBidi" w:hAnsiTheme="majorBidi" w:cstheme="majorBidi"/>
                <w:sz w:val="24"/>
                <w:szCs w:val="24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477FE266" w:rsidR="00B568B6" w:rsidRPr="00B076B9" w:rsidRDefault="00DA7071" w:rsidP="002E471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Ne očekuje se da će rezultat istraživanja dovesti do patenta. Ostali problemi intelektualnog vlasništva će se u rješavati prema preporukama institucije [</w:t>
            </w:r>
            <w:r w:rsidR="00477953" w:rsidRPr="00B076B9">
              <w:rPr>
                <w:rFonts w:asciiTheme="majorBidi" w:hAnsiTheme="majorBidi" w:cstheme="majorBidi"/>
                <w:sz w:val="24"/>
                <w:szCs w:val="24"/>
              </w:rPr>
              <w:t>Fakultet turizma i ruralnog razvoja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]. Budući da podaci nisu podvrgnuti ugovoru, te se neće patentirati, objavit će se kao otvoreni podaci pod licencom Creative </w:t>
            </w:r>
            <w:proofErr w:type="spellStart"/>
            <w:r w:rsidRPr="00B076B9">
              <w:rPr>
                <w:rFonts w:asciiTheme="majorBidi" w:hAnsiTheme="majorBidi" w:cstheme="majorBidi"/>
                <w:sz w:val="24"/>
                <w:szCs w:val="24"/>
              </w:rPr>
              <w:t>Commons</w:t>
            </w:r>
            <w:proofErr w:type="spellEnd"/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CC0.</w:t>
            </w:r>
          </w:p>
        </w:tc>
      </w:tr>
      <w:tr w:rsidR="00551D1E" w:rsidRPr="00B076B9" w14:paraId="59790E92" w14:textId="77777777" w:rsidTr="00C670D4">
        <w:trPr>
          <w:trHeight w:val="428"/>
        </w:trPr>
        <w:tc>
          <w:tcPr>
            <w:tcW w:w="421" w:type="dxa"/>
            <w:shd w:val="clear" w:color="auto" w:fill="2E74B5" w:themeFill="accent5" w:themeFillShade="BF"/>
          </w:tcPr>
          <w:p w14:paraId="370EBE33" w14:textId="67D15CEB" w:rsidR="00551D1E" w:rsidRPr="00B076B9" w:rsidRDefault="002460C1" w:rsidP="00900F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466" w:type="dxa"/>
            <w:gridSpan w:val="2"/>
            <w:shd w:val="clear" w:color="auto" w:fill="2E74B5" w:themeFill="accent5" w:themeFillShade="BF"/>
          </w:tcPr>
          <w:p w14:paraId="4BA37980" w14:textId="77777777" w:rsidR="00551D1E" w:rsidRPr="00B076B9" w:rsidRDefault="00551D1E" w:rsidP="00551D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Pohrana i čuvanje podataka</w:t>
            </w:r>
          </w:p>
        </w:tc>
      </w:tr>
      <w:tr w:rsidR="00B568B6" w:rsidRPr="00B076B9" w14:paraId="4CEAA298" w14:textId="77777777" w:rsidTr="00900F85">
        <w:tc>
          <w:tcPr>
            <w:tcW w:w="421" w:type="dxa"/>
          </w:tcPr>
          <w:p w14:paraId="1430E689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3308D409" w14:textId="7C6254D0" w:rsidR="00B568B6" w:rsidRPr="00B076B9" w:rsidRDefault="00B568B6" w:rsidP="00D00E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Kako će podaci biti pohranjeni </w:t>
            </w:r>
            <w:r w:rsidR="00E210EF" w:rsidRPr="00B076B9">
              <w:rPr>
                <w:rFonts w:asciiTheme="majorBidi" w:hAnsiTheme="majorBidi" w:cstheme="majorBidi"/>
                <w:sz w:val="24"/>
                <w:szCs w:val="24"/>
              </w:rPr>
              <w:t>i kako će biti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napravljen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>a sigurnosna kopija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210EF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podataka 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B076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backup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tijekom istraživanja? Koji su kapaciteti čuvanja podataka koj</w:t>
            </w:r>
            <w:r w:rsidR="00150C73" w:rsidRPr="00B076B9">
              <w:rPr>
                <w:rFonts w:asciiTheme="majorBidi" w:hAnsiTheme="majorBidi" w:cstheme="majorBidi"/>
                <w:sz w:val="24"/>
                <w:szCs w:val="24"/>
              </w:rPr>
              <w:t>im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50C73" w:rsidRPr="00B076B9">
              <w:rPr>
                <w:rFonts w:asciiTheme="majorBidi" w:hAnsiTheme="majorBidi" w:cstheme="majorBidi"/>
                <w:sz w:val="24"/>
                <w:szCs w:val="24"/>
              </w:rPr>
              <w:t>raspolažete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? Koj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>im se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procedur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>ama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koristite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za sigurnosnu kopiju (</w:t>
            </w:r>
            <w:r w:rsidR="008B0ACD" w:rsidRPr="00B076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backup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9889" w:type="dxa"/>
          </w:tcPr>
          <w:p w14:paraId="74BB34EF" w14:textId="6B861549" w:rsidR="00B568B6" w:rsidRPr="00B076B9" w:rsidRDefault="005C39AF" w:rsidP="005616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Elektronički podaci pohranit će se na računalu glavnog istraživača, pri čemu se sigurnosne kopije izrađuju nakon</w:t>
            </w:r>
            <w:r w:rsidR="001620EE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svake izmjene</w:t>
            </w:r>
            <w:r w:rsidR="005A74E4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datoteke</w:t>
            </w:r>
            <w:r w:rsidR="001620EE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ili pojave nove datoteke.</w:t>
            </w:r>
            <w:r w:rsidR="005A74E4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Za izradu sigurnosnih kopija koristi se sustav Microsoft </w:t>
            </w:r>
            <w:proofErr w:type="spellStart"/>
            <w:r w:rsidR="005A74E4" w:rsidRPr="00B076B9">
              <w:rPr>
                <w:rFonts w:asciiTheme="majorBidi" w:hAnsiTheme="majorBidi" w:cstheme="majorBidi"/>
                <w:sz w:val="24"/>
                <w:szCs w:val="24"/>
              </w:rPr>
              <w:t>One</w:t>
            </w:r>
            <w:r w:rsidR="00ED4F6E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5A74E4" w:rsidRPr="00B076B9">
              <w:rPr>
                <w:rFonts w:asciiTheme="majorBidi" w:hAnsiTheme="majorBidi" w:cstheme="majorBidi"/>
                <w:sz w:val="24"/>
                <w:szCs w:val="24"/>
              </w:rPr>
              <w:t>rive</w:t>
            </w:r>
            <w:proofErr w:type="spellEnd"/>
            <w:r w:rsidR="00FE1913" w:rsidRPr="00B076B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C543E6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Kapacitet za pohranu iznosi 1TB, ali sirovi podaci </w:t>
            </w:r>
            <w:r w:rsidR="00B24BC9" w:rsidRPr="00B076B9">
              <w:rPr>
                <w:rFonts w:asciiTheme="majorBidi" w:hAnsiTheme="majorBidi" w:cstheme="majorBidi"/>
                <w:sz w:val="24"/>
                <w:szCs w:val="24"/>
              </w:rPr>
              <w:t>snimljeni u jednom danu ne prelaze veličinu od nekoliko MB.</w:t>
            </w:r>
          </w:p>
        </w:tc>
      </w:tr>
      <w:tr w:rsidR="00B568B6" w:rsidRPr="00B076B9" w14:paraId="4BE545D8" w14:textId="77777777" w:rsidTr="00900F85">
        <w:tc>
          <w:tcPr>
            <w:tcW w:w="421" w:type="dxa"/>
          </w:tcPr>
          <w:p w14:paraId="606C7F1A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3D54F923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1A802150" w:rsidR="00B568B6" w:rsidRPr="00B076B9" w:rsidRDefault="00C711EC" w:rsidP="005616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Podaci će se čuvati najmanje pet godina nakon završetka projekta u izvornom formatu</w:t>
            </w:r>
            <w:r w:rsidR="003A69E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51D1E" w:rsidRPr="00B076B9" w14:paraId="701F98D4" w14:textId="77777777" w:rsidTr="00C670D4">
        <w:trPr>
          <w:trHeight w:val="428"/>
        </w:trPr>
        <w:tc>
          <w:tcPr>
            <w:tcW w:w="421" w:type="dxa"/>
            <w:shd w:val="clear" w:color="auto" w:fill="2E74B5" w:themeFill="accent5" w:themeFillShade="BF"/>
          </w:tcPr>
          <w:p w14:paraId="35B53D05" w14:textId="5D4CC5D1" w:rsidR="00551D1E" w:rsidRPr="00B076B9" w:rsidRDefault="002460C1" w:rsidP="00900F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13466" w:type="dxa"/>
            <w:gridSpan w:val="2"/>
            <w:shd w:val="clear" w:color="auto" w:fill="2E74B5" w:themeFill="accent5" w:themeFillShade="BF"/>
          </w:tcPr>
          <w:p w14:paraId="04F2C296" w14:textId="77777777" w:rsidR="00551D1E" w:rsidRPr="00B076B9" w:rsidRDefault="00551D1E" w:rsidP="00551D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  <w:lang w:val="pl-PL"/>
              </w:rPr>
              <w:t>Dijeljenje i ponovna uporaba podataka</w:t>
            </w:r>
          </w:p>
        </w:tc>
      </w:tr>
      <w:tr w:rsidR="00B568B6" w:rsidRPr="00B076B9" w14:paraId="6BE3CA7F" w14:textId="77777777" w:rsidTr="00900F85">
        <w:tc>
          <w:tcPr>
            <w:tcW w:w="421" w:type="dxa"/>
          </w:tcPr>
          <w:p w14:paraId="073700E5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6429F8AD" w14:textId="6CFC1294" w:rsidR="00B568B6" w:rsidRPr="00B076B9" w:rsidRDefault="00B568B6" w:rsidP="00AF0A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bookmarkStart w:id="1" w:name="_Hlk71005756"/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Kako i gdje će </w:t>
            </w:r>
            <w:r w:rsidR="00AF0AA3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se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podaci dije</w:t>
            </w:r>
            <w:r w:rsidR="00AF0AA3" w:rsidRPr="00B076B9">
              <w:rPr>
                <w:rFonts w:asciiTheme="majorBidi" w:hAnsiTheme="majorBidi" w:cstheme="majorBidi"/>
                <w:sz w:val="24"/>
                <w:szCs w:val="24"/>
              </w:rPr>
              <w:t>liti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? Na kojem repozitoriju planirate dijeliti podatke? Kako će potencijalni korisnici </w:t>
            </w:r>
            <w:r w:rsidR="00E210EF" w:rsidRPr="00B076B9">
              <w:rPr>
                <w:rFonts w:asciiTheme="majorBidi" w:hAnsiTheme="majorBidi" w:cstheme="majorBidi"/>
                <w:sz w:val="24"/>
                <w:szCs w:val="24"/>
              </w:rPr>
              <w:t>do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znati za podatke?</w:t>
            </w:r>
            <w:bookmarkEnd w:id="1"/>
          </w:p>
        </w:tc>
        <w:tc>
          <w:tcPr>
            <w:tcW w:w="9889" w:type="dxa"/>
          </w:tcPr>
          <w:p w14:paraId="66D747A1" w14:textId="5375F77C" w:rsidR="00B568B6" w:rsidRPr="00B076B9" w:rsidRDefault="00E04C87" w:rsidP="005616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Konačnu verziju skupa podatka voditelj projekta podijelit će putem institucijskog repozitorija [</w:t>
            </w:r>
            <w:r w:rsidR="005933F1" w:rsidRPr="00B076B9">
              <w:rPr>
                <w:rFonts w:asciiTheme="majorBidi" w:hAnsiTheme="majorBidi" w:cstheme="majorBidi"/>
                <w:sz w:val="24"/>
                <w:szCs w:val="24"/>
              </w:rPr>
              <w:t>Fakultet turizma i ruralnog razvoja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] uspostavljenog u nacionalnom sustavu</w:t>
            </w:r>
            <w:r w:rsidR="005933F1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Dabar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. Podaci će biti objavljeni pod CC0 licencom. Institucijski repozitorij u sustavu Dabar </w:t>
            </w:r>
            <w:r w:rsidR="0081345E">
              <w:rPr>
                <w:rFonts w:asciiTheme="majorBidi" w:hAnsiTheme="majorBidi" w:cstheme="majorBidi"/>
                <w:sz w:val="24"/>
                <w:szCs w:val="24"/>
              </w:rPr>
              <w:t>odabran je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jer podržava FAIR principe: skupovima dodjeljuje trajni identifikator URN:NBN, osigurava vidljivost podataka putem </w:t>
            </w:r>
            <w:proofErr w:type="spellStart"/>
            <w:r w:rsidRPr="00B076B9">
              <w:rPr>
                <w:rFonts w:asciiTheme="majorBidi" w:hAnsiTheme="majorBidi" w:cstheme="majorBidi"/>
                <w:sz w:val="24"/>
                <w:szCs w:val="24"/>
              </w:rPr>
              <w:t>OpenAIRE</w:t>
            </w:r>
            <w:proofErr w:type="spellEnd"/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portala i Google </w:t>
            </w:r>
            <w:proofErr w:type="spellStart"/>
            <w:r w:rsidRPr="00B076B9">
              <w:rPr>
                <w:rFonts w:asciiTheme="majorBidi" w:hAnsiTheme="majorBidi" w:cstheme="majorBidi"/>
                <w:sz w:val="24"/>
                <w:szCs w:val="24"/>
              </w:rPr>
              <w:t>Scholara</w:t>
            </w:r>
            <w:proofErr w:type="spellEnd"/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te tražilice dabar.srce.hr, a ujedno doprinosi vidljivosti i transparentnosti rada.</w:t>
            </w:r>
          </w:p>
        </w:tc>
      </w:tr>
      <w:tr w:rsidR="00B568B6" w:rsidRPr="00B076B9" w14:paraId="45CDAAA1" w14:textId="77777777" w:rsidTr="00900F85">
        <w:tc>
          <w:tcPr>
            <w:tcW w:w="421" w:type="dxa"/>
          </w:tcPr>
          <w:p w14:paraId="1CDC5044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4B000A5B" w14:textId="58184709" w:rsidR="00B568B6" w:rsidRPr="00B076B9" w:rsidRDefault="00B568B6" w:rsidP="00AF0A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0DA76BEC" w:rsidR="00B568B6" w:rsidRPr="00B076B9" w:rsidRDefault="001A6BA7" w:rsidP="00AF0A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Svi podaci se smiju dijeliti i ne postoji ograničenje </w:t>
            </w:r>
            <w:r w:rsidR="00B076B9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za dijeljenje podataka, osim onih definiranih samom licencom. </w:t>
            </w:r>
          </w:p>
        </w:tc>
      </w:tr>
      <w:tr w:rsidR="00B568B6" w:rsidRPr="00B076B9" w14:paraId="2AB2A22E" w14:textId="77777777" w:rsidTr="00900F85">
        <w:tc>
          <w:tcPr>
            <w:tcW w:w="421" w:type="dxa"/>
          </w:tcPr>
          <w:p w14:paraId="7E17AC84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6D422F79" w14:textId="7DE44CF5" w:rsidR="00B568B6" w:rsidRPr="00B076B9" w:rsidRDefault="00B568B6" w:rsidP="00551D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Potvrdite da ćete 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se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koristiti digitalni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repozitorij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>em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koji je u skladu s načelima </w:t>
            </w:r>
            <w:r w:rsidRPr="00B076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FAIR</w:t>
            </w:r>
            <w:r w:rsidR="0089658A" w:rsidRPr="00B076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889" w:type="dxa"/>
          </w:tcPr>
          <w:p w14:paraId="491E4E67" w14:textId="6AEB90A6" w:rsidR="00B568B6" w:rsidRPr="00B076B9" w:rsidRDefault="005933F1" w:rsidP="00AF0A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Potvrđujem</w:t>
            </w:r>
          </w:p>
        </w:tc>
      </w:tr>
      <w:tr w:rsidR="00B568B6" w:rsidRPr="00B076B9" w14:paraId="15FCB0F9" w14:textId="77777777" w:rsidTr="00900F85">
        <w:tc>
          <w:tcPr>
            <w:tcW w:w="421" w:type="dxa"/>
          </w:tcPr>
          <w:p w14:paraId="2204939B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249F736F" w14:textId="7572D75D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Potvrdite da ćete 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se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koristiti digitalni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repozitorij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>em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koji održava neprofitna organizacija (ako ne, objasnite zašto ne možete dijeliti podatke na digitalnom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repozitoriju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koji nije komercijalan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  <w:tc>
          <w:tcPr>
            <w:tcW w:w="9889" w:type="dxa"/>
          </w:tcPr>
          <w:p w14:paraId="141C1FCD" w14:textId="1999B12F" w:rsidR="00B568B6" w:rsidRPr="00B076B9" w:rsidRDefault="005933F1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Potvrđujem</w:t>
            </w:r>
          </w:p>
        </w:tc>
      </w:tr>
    </w:tbl>
    <w:p w14:paraId="1A1E0E76" w14:textId="77777777" w:rsidR="009C752E" w:rsidRPr="00B076B9" w:rsidRDefault="009C752E">
      <w:pPr>
        <w:rPr>
          <w:rFonts w:asciiTheme="majorBidi" w:hAnsiTheme="majorBidi" w:cstheme="majorBidi"/>
          <w:sz w:val="24"/>
          <w:szCs w:val="24"/>
        </w:rPr>
      </w:pPr>
    </w:p>
    <w:p w14:paraId="0E1D7BB8" w14:textId="77777777" w:rsidR="00D2260C" w:rsidRPr="00B076B9" w:rsidRDefault="00D2260C">
      <w:pPr>
        <w:rPr>
          <w:rFonts w:asciiTheme="majorBidi" w:hAnsiTheme="majorBidi" w:cstheme="majorBidi"/>
          <w:sz w:val="24"/>
          <w:szCs w:val="24"/>
        </w:rPr>
      </w:pPr>
    </w:p>
    <w:p w14:paraId="1C1FF3D3" w14:textId="77777777" w:rsidR="00D2260C" w:rsidRPr="00B076B9" w:rsidRDefault="00D2260C" w:rsidP="00D2260C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B076B9">
        <w:rPr>
          <w:rFonts w:asciiTheme="majorBidi" w:hAnsiTheme="majorBidi" w:cstheme="majorBidi"/>
          <w:sz w:val="24"/>
          <w:szCs w:val="24"/>
        </w:rPr>
        <w:t>Ref</w:t>
      </w:r>
      <w:proofErr w:type="spellEnd"/>
      <w:r w:rsidRPr="00B076B9">
        <w:rPr>
          <w:rFonts w:asciiTheme="majorBidi" w:hAnsiTheme="majorBidi" w:cstheme="majorBidi"/>
          <w:sz w:val="24"/>
          <w:szCs w:val="24"/>
        </w:rPr>
        <w:t xml:space="preserve">:  </w:t>
      </w:r>
    </w:p>
    <w:p w14:paraId="10D99F0D" w14:textId="4C659C8F" w:rsidR="00D2260C" w:rsidRPr="00B076B9" w:rsidRDefault="00D2260C" w:rsidP="00D2260C">
      <w:pPr>
        <w:rPr>
          <w:rFonts w:asciiTheme="majorBidi" w:hAnsiTheme="majorBidi" w:cstheme="majorBidi"/>
          <w:sz w:val="24"/>
          <w:szCs w:val="24"/>
        </w:rPr>
      </w:pPr>
      <w:r w:rsidRPr="00B076B9">
        <w:rPr>
          <w:rFonts w:asciiTheme="majorBidi" w:hAnsiTheme="majorBidi" w:cstheme="majorBidi"/>
          <w:sz w:val="24"/>
          <w:szCs w:val="24"/>
        </w:rPr>
        <w:t xml:space="preserve">[1] </w:t>
      </w:r>
      <w:proofErr w:type="spellStart"/>
      <w:r w:rsidRPr="00B076B9">
        <w:rPr>
          <w:rFonts w:asciiTheme="majorBidi" w:hAnsiTheme="majorBidi" w:cstheme="majorBidi"/>
          <w:sz w:val="24"/>
          <w:szCs w:val="24"/>
        </w:rPr>
        <w:t>Celjak</w:t>
      </w:r>
      <w:proofErr w:type="spellEnd"/>
      <w:r w:rsidRPr="00B076B9">
        <w:rPr>
          <w:rFonts w:asciiTheme="majorBidi" w:hAnsiTheme="majorBidi" w:cstheme="majorBidi"/>
          <w:sz w:val="24"/>
          <w:szCs w:val="24"/>
        </w:rPr>
        <w:t xml:space="preserve">, D., </w:t>
      </w:r>
      <w:proofErr w:type="spellStart"/>
      <w:r w:rsidRPr="00B076B9">
        <w:rPr>
          <w:rFonts w:asciiTheme="majorBidi" w:hAnsiTheme="majorBidi" w:cstheme="majorBidi"/>
          <w:sz w:val="24"/>
          <w:szCs w:val="24"/>
        </w:rPr>
        <w:t>Dorotić</w:t>
      </w:r>
      <w:proofErr w:type="spellEnd"/>
      <w:r w:rsidRPr="00B076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076B9">
        <w:rPr>
          <w:rFonts w:asciiTheme="majorBidi" w:hAnsiTheme="majorBidi" w:cstheme="majorBidi"/>
          <w:sz w:val="24"/>
          <w:szCs w:val="24"/>
        </w:rPr>
        <w:t>Malič</w:t>
      </w:r>
      <w:proofErr w:type="spellEnd"/>
      <w:r w:rsidRPr="00B076B9">
        <w:rPr>
          <w:rFonts w:asciiTheme="majorBidi" w:hAnsiTheme="majorBidi" w:cstheme="majorBidi"/>
          <w:sz w:val="24"/>
          <w:szCs w:val="24"/>
        </w:rPr>
        <w:t xml:space="preserve">, I., Matijević, M., Poljak, </w:t>
      </w:r>
      <w:proofErr w:type="spellStart"/>
      <w:r w:rsidRPr="00B076B9">
        <w:rPr>
          <w:rFonts w:asciiTheme="majorBidi" w:hAnsiTheme="majorBidi" w:cstheme="majorBidi"/>
          <w:sz w:val="24"/>
          <w:szCs w:val="24"/>
        </w:rPr>
        <w:t>Lj</w:t>
      </w:r>
      <w:proofErr w:type="spellEnd"/>
      <w:r w:rsidRPr="00B076B9">
        <w:rPr>
          <w:rFonts w:asciiTheme="majorBidi" w:hAnsiTheme="majorBidi" w:cstheme="majorBidi"/>
          <w:sz w:val="24"/>
          <w:szCs w:val="24"/>
        </w:rPr>
        <w:t>., Posavec K. i Turk, I.: „Istraživački podaci</w:t>
      </w:r>
      <w:r w:rsidR="00952A67" w:rsidRPr="00B076B9">
        <w:rPr>
          <w:rFonts w:asciiTheme="majorBidi" w:hAnsiTheme="majorBidi" w:cstheme="majorBidi"/>
          <w:sz w:val="24"/>
          <w:szCs w:val="24"/>
        </w:rPr>
        <w:t xml:space="preserve"> </w:t>
      </w:r>
      <w:r w:rsidRPr="00B076B9">
        <w:rPr>
          <w:rFonts w:asciiTheme="majorBidi" w:hAnsiTheme="majorBidi" w:cstheme="majorBidi"/>
          <w:sz w:val="24"/>
          <w:szCs w:val="24"/>
        </w:rPr>
        <w:t>-</w:t>
      </w:r>
      <w:r w:rsidR="00952A67" w:rsidRPr="00B076B9">
        <w:rPr>
          <w:rFonts w:asciiTheme="majorBidi" w:hAnsiTheme="majorBidi" w:cstheme="majorBidi"/>
          <w:sz w:val="24"/>
          <w:szCs w:val="24"/>
        </w:rPr>
        <w:t xml:space="preserve"> </w:t>
      </w:r>
      <w:r w:rsidRPr="00B076B9">
        <w:rPr>
          <w:rFonts w:asciiTheme="majorBidi" w:hAnsiTheme="majorBidi" w:cstheme="majorBidi"/>
          <w:sz w:val="24"/>
          <w:szCs w:val="24"/>
        </w:rPr>
        <w:t xml:space="preserve">što s njima?“ </w:t>
      </w:r>
      <w:hyperlink r:id="rId6" w:history="1">
        <w:r w:rsidRPr="00B076B9">
          <w:rPr>
            <w:rStyle w:val="Hiperveza"/>
            <w:rFonts w:asciiTheme="majorBidi" w:hAnsiTheme="majorBidi" w:cstheme="majorBidi"/>
            <w:sz w:val="24"/>
            <w:szCs w:val="24"/>
          </w:rPr>
          <w:t>Istraživački podaci - što s njima? : priručnik o upravljanju istraživačkim podacima | Digitalni repozitorij Srca (unizg.hr)</w:t>
        </w:r>
      </w:hyperlink>
    </w:p>
    <w:sectPr w:rsidR="00D2260C" w:rsidRPr="00B076B9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0F2D"/>
    <w:multiLevelType w:val="hybridMultilevel"/>
    <w:tmpl w:val="BE9C07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046811"/>
    <w:multiLevelType w:val="hybridMultilevel"/>
    <w:tmpl w:val="206411C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8"/>
  </w:num>
  <w:num w:numId="5">
    <w:abstractNumId w:val="15"/>
  </w:num>
  <w:num w:numId="6">
    <w:abstractNumId w:val="12"/>
  </w:num>
  <w:num w:numId="7">
    <w:abstractNumId w:val="5"/>
  </w:num>
  <w:num w:numId="8">
    <w:abstractNumId w:val="11"/>
  </w:num>
  <w:num w:numId="9">
    <w:abstractNumId w:val="13"/>
  </w:num>
  <w:num w:numId="10">
    <w:abstractNumId w:val="20"/>
  </w:num>
  <w:num w:numId="11">
    <w:abstractNumId w:val="10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  <w:num w:numId="17">
    <w:abstractNumId w:val="19"/>
  </w:num>
  <w:num w:numId="18">
    <w:abstractNumId w:val="6"/>
  </w:num>
  <w:num w:numId="19">
    <w:abstractNumId w:val="7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1NjY0MTI0NTM1tjRW0lEKTi0uzszPAykwrAUAP9WtciwAAAA="/>
  </w:docVars>
  <w:rsids>
    <w:rsidRoot w:val="00A9405B"/>
    <w:rsid w:val="000253B6"/>
    <w:rsid w:val="00032305"/>
    <w:rsid w:val="00035BD5"/>
    <w:rsid w:val="00067D52"/>
    <w:rsid w:val="00076517"/>
    <w:rsid w:val="00081776"/>
    <w:rsid w:val="000875FF"/>
    <w:rsid w:val="00087828"/>
    <w:rsid w:val="000A10F0"/>
    <w:rsid w:val="000A662C"/>
    <w:rsid w:val="000A7321"/>
    <w:rsid w:val="000B0BF4"/>
    <w:rsid w:val="000D0E8E"/>
    <w:rsid w:val="000F7E9D"/>
    <w:rsid w:val="0010465C"/>
    <w:rsid w:val="00122355"/>
    <w:rsid w:val="00123649"/>
    <w:rsid w:val="00126C61"/>
    <w:rsid w:val="00140631"/>
    <w:rsid w:val="00150C73"/>
    <w:rsid w:val="00151293"/>
    <w:rsid w:val="0015410F"/>
    <w:rsid w:val="001620EE"/>
    <w:rsid w:val="001818FD"/>
    <w:rsid w:val="001A6BA7"/>
    <w:rsid w:val="001C1317"/>
    <w:rsid w:val="001D64B5"/>
    <w:rsid w:val="001E1864"/>
    <w:rsid w:val="001E1D4C"/>
    <w:rsid w:val="001F33D7"/>
    <w:rsid w:val="002072AD"/>
    <w:rsid w:val="0024234C"/>
    <w:rsid w:val="002460C1"/>
    <w:rsid w:val="00280CBE"/>
    <w:rsid w:val="002A6847"/>
    <w:rsid w:val="002E471C"/>
    <w:rsid w:val="003100E0"/>
    <w:rsid w:val="003354F8"/>
    <w:rsid w:val="00377FDD"/>
    <w:rsid w:val="003878F6"/>
    <w:rsid w:val="003A69E7"/>
    <w:rsid w:val="003B6532"/>
    <w:rsid w:val="003D69B7"/>
    <w:rsid w:val="003F417D"/>
    <w:rsid w:val="00405049"/>
    <w:rsid w:val="00457874"/>
    <w:rsid w:val="00477953"/>
    <w:rsid w:val="004C1A63"/>
    <w:rsid w:val="004F2EC0"/>
    <w:rsid w:val="004F6886"/>
    <w:rsid w:val="00516DEE"/>
    <w:rsid w:val="005354D1"/>
    <w:rsid w:val="005358B5"/>
    <w:rsid w:val="005424F9"/>
    <w:rsid w:val="00551D1E"/>
    <w:rsid w:val="00557E0F"/>
    <w:rsid w:val="0056163F"/>
    <w:rsid w:val="00581BBD"/>
    <w:rsid w:val="005933F1"/>
    <w:rsid w:val="00597F40"/>
    <w:rsid w:val="005A74E4"/>
    <w:rsid w:val="005C39AF"/>
    <w:rsid w:val="00616C0E"/>
    <w:rsid w:val="006711E7"/>
    <w:rsid w:val="00674C90"/>
    <w:rsid w:val="006D1921"/>
    <w:rsid w:val="006E3F9A"/>
    <w:rsid w:val="0072453F"/>
    <w:rsid w:val="007617F3"/>
    <w:rsid w:val="007670B1"/>
    <w:rsid w:val="007C47BE"/>
    <w:rsid w:val="007D0B98"/>
    <w:rsid w:val="007D37BD"/>
    <w:rsid w:val="007D5242"/>
    <w:rsid w:val="007E46A3"/>
    <w:rsid w:val="007F3B32"/>
    <w:rsid w:val="007F40F4"/>
    <w:rsid w:val="008050C0"/>
    <w:rsid w:val="0081345E"/>
    <w:rsid w:val="00814225"/>
    <w:rsid w:val="008866E6"/>
    <w:rsid w:val="0089658A"/>
    <w:rsid w:val="008B0ACD"/>
    <w:rsid w:val="008B0F9D"/>
    <w:rsid w:val="008B7528"/>
    <w:rsid w:val="008F3E76"/>
    <w:rsid w:val="009009CF"/>
    <w:rsid w:val="00900F85"/>
    <w:rsid w:val="009326A1"/>
    <w:rsid w:val="00934598"/>
    <w:rsid w:val="009377D9"/>
    <w:rsid w:val="00944970"/>
    <w:rsid w:val="00952A67"/>
    <w:rsid w:val="00972C61"/>
    <w:rsid w:val="009A107B"/>
    <w:rsid w:val="009A5ABD"/>
    <w:rsid w:val="009C21EC"/>
    <w:rsid w:val="009C752E"/>
    <w:rsid w:val="009E5B57"/>
    <w:rsid w:val="00A2426C"/>
    <w:rsid w:val="00A56F8D"/>
    <w:rsid w:val="00A647CD"/>
    <w:rsid w:val="00A833B7"/>
    <w:rsid w:val="00A9405B"/>
    <w:rsid w:val="00AA0075"/>
    <w:rsid w:val="00AE0EDC"/>
    <w:rsid w:val="00AE7AD6"/>
    <w:rsid w:val="00AF01C2"/>
    <w:rsid w:val="00AF0AA3"/>
    <w:rsid w:val="00AF5A04"/>
    <w:rsid w:val="00B02DC5"/>
    <w:rsid w:val="00B076B9"/>
    <w:rsid w:val="00B10D34"/>
    <w:rsid w:val="00B24BC9"/>
    <w:rsid w:val="00B42A9E"/>
    <w:rsid w:val="00B455F9"/>
    <w:rsid w:val="00B568B6"/>
    <w:rsid w:val="00B80A46"/>
    <w:rsid w:val="00B906EE"/>
    <w:rsid w:val="00B90F86"/>
    <w:rsid w:val="00B94417"/>
    <w:rsid w:val="00BD5388"/>
    <w:rsid w:val="00BF5F10"/>
    <w:rsid w:val="00C003F3"/>
    <w:rsid w:val="00C147E5"/>
    <w:rsid w:val="00C41BDA"/>
    <w:rsid w:val="00C43C0A"/>
    <w:rsid w:val="00C4407D"/>
    <w:rsid w:val="00C4480B"/>
    <w:rsid w:val="00C524CA"/>
    <w:rsid w:val="00C543E6"/>
    <w:rsid w:val="00C670D4"/>
    <w:rsid w:val="00C711EC"/>
    <w:rsid w:val="00C76E03"/>
    <w:rsid w:val="00CD6D7A"/>
    <w:rsid w:val="00D00ED7"/>
    <w:rsid w:val="00D04E00"/>
    <w:rsid w:val="00D2260C"/>
    <w:rsid w:val="00D33BA0"/>
    <w:rsid w:val="00D449D4"/>
    <w:rsid w:val="00DA7071"/>
    <w:rsid w:val="00DB11EA"/>
    <w:rsid w:val="00DD185C"/>
    <w:rsid w:val="00DE6C53"/>
    <w:rsid w:val="00DE7E91"/>
    <w:rsid w:val="00E0093A"/>
    <w:rsid w:val="00E04C87"/>
    <w:rsid w:val="00E210EF"/>
    <w:rsid w:val="00E45E4B"/>
    <w:rsid w:val="00EC6D1E"/>
    <w:rsid w:val="00ED1C08"/>
    <w:rsid w:val="00ED4F6E"/>
    <w:rsid w:val="00F36E71"/>
    <w:rsid w:val="00F41959"/>
    <w:rsid w:val="00FB1F03"/>
    <w:rsid w:val="00FC17FA"/>
    <w:rsid w:val="00FD085B"/>
    <w:rsid w:val="00FD3037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iperveza">
    <w:name w:val="Hyperlink"/>
    <w:basedOn w:val="Zadanifontodlomka"/>
    <w:uiPriority w:val="99"/>
    <w:unhideWhenUsed/>
    <w:rsid w:val="00D2260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33BA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3BA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3BA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3B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zitorij.srce.unizg.hr/islandora/object/srce:3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3573042-FCF8-4C2A-9434-996BF4D1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Svjetlana Škrabal</cp:lastModifiedBy>
  <cp:revision>6</cp:revision>
  <cp:lastPrinted>2022-10-06T12:49:00Z</cp:lastPrinted>
  <dcterms:created xsi:type="dcterms:W3CDTF">2024-06-26T08:00:00Z</dcterms:created>
  <dcterms:modified xsi:type="dcterms:W3CDTF">2024-06-26T09:12:00Z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5d784c322987de4280d088c59caa2427dbae27133eb109fb7cccfb417f3b1ada</vt:lpwstr>
  </property>
</Properties>
</file>